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D55800">
        <w:rPr>
          <w:rFonts w:cs="Arial"/>
          <w:bCs/>
          <w:i/>
          <w:iCs/>
          <w:color w:val="FF0000"/>
          <w:sz w:val="20"/>
        </w:rPr>
        <w:t>2/28/2017</w:t>
      </w:r>
    </w:p>
    <w:p w:rsidR="00E33BB5" w:rsidRPr="007A54A3" w:rsidRDefault="00E33BB5" w:rsidP="00A7566C">
      <w:pPr>
        <w:pStyle w:val="Title"/>
        <w:jc w:val="both"/>
        <w:rPr>
          <w:rFonts w:cs="Arial"/>
          <w:sz w:val="20"/>
          <w:highlight w:val="yellow"/>
        </w:rPr>
      </w:pPr>
    </w:p>
    <w:p w:rsidR="00A86650"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rsidR="00F9759F" w:rsidRPr="007A54A3" w:rsidRDefault="00A86650" w:rsidP="00A86650">
      <w:pPr>
        <w:tabs>
          <w:tab w:val="center" w:pos="4680"/>
        </w:tabs>
        <w:suppressAutoHyphens/>
        <w:jc w:val="center"/>
        <w:rPr>
          <w:rFonts w:ascii="Arial" w:hAnsi="Arial" w:cs="Arial"/>
          <w:spacing w:val="-3"/>
          <w:sz w:val="20"/>
        </w:rPr>
      </w:pPr>
      <w:r>
        <w:rPr>
          <w:rFonts w:ascii="Arial" w:hAnsi="Arial" w:cs="Arial"/>
          <w:b/>
          <w:spacing w:val="-3"/>
          <w:sz w:val="20"/>
        </w:rPr>
        <w:t>UTHealth Contract # ________________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Pr="007A54A3" w:rsidRDefault="00F9759F" w:rsidP="00F61659">
      <w:pPr>
        <w:tabs>
          <w:tab w:val="left" w:pos="-720"/>
        </w:tabs>
        <w:suppressAutoHyphens/>
        <w:jc w:val="right"/>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00A86650" w:rsidRPr="00C93C4B">
        <w:rPr>
          <w:rFonts w:ascii="Arial" w:hAnsi="Arial"/>
          <w:b/>
          <w:spacing w:val="-3"/>
          <w:sz w:val="20"/>
        </w:rPr>
        <w:t>The University of Texas 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proofErr w:type="gramStart"/>
      <w:r w:rsidR="00DF12E7" w:rsidRPr="007A54A3">
        <w:rPr>
          <w:rFonts w:ascii="Arial" w:hAnsi="Arial" w:cs="Arial"/>
          <w:b/>
          <w:spacing w:val="-3"/>
          <w:sz w:val="20"/>
          <w:highlight w:val="cyan"/>
        </w:rPr>
        <w:t>:</w:t>
      </w:r>
      <w:r w:rsidR="00DF12E7" w:rsidRPr="007A54A3">
        <w:rPr>
          <w:rFonts w:ascii="Arial" w:hAnsi="Arial" w:cs="Arial"/>
          <w:b/>
          <w:spacing w:val="-3"/>
          <w:sz w:val="20"/>
        </w:rPr>
        <w:t xml:space="preserve"> </w:t>
      </w:r>
      <w:r w:rsidRPr="007A54A3">
        <w:rPr>
          <w:rFonts w:ascii="Arial" w:hAnsi="Arial" w:cs="Arial"/>
          <w:spacing w:val="-3"/>
          <w:sz w:val="20"/>
        </w:rPr>
        <w:t>,</w:t>
      </w:r>
      <w:proofErr w:type="gramEnd"/>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10" w:history="1">
        <w:r w:rsidR="00A86650" w:rsidRPr="00C93C4B">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1"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w:t>
      </w:r>
      <w:proofErr w:type="spellStart"/>
      <w:r w:rsidR="00B33033" w:rsidRPr="007A54A3">
        <w:rPr>
          <w:rFonts w:ascii="Arial" w:hAnsi="Arial" w:cs="Arial"/>
          <w:spacing w:val="-3"/>
          <w:sz w:val="20"/>
        </w:rPr>
        <w:t>i</w:t>
      </w:r>
      <w:proofErr w:type="spellEnd"/>
      <w:r w:rsidR="00B33033" w:rsidRPr="007A54A3">
        <w:rPr>
          <w:rFonts w:ascii="Arial" w:hAnsi="Arial" w:cs="Arial"/>
          <w:spacing w:val="-3"/>
          <w:sz w:val="20"/>
        </w:rPr>
        <w:t>)</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w:t>
      </w:r>
      <w:proofErr w:type="spellStart"/>
      <w:r w:rsidRPr="007A54A3">
        <w:rPr>
          <w:rFonts w:ascii="Arial" w:hAnsi="Arial" w:cs="Arial"/>
          <w:spacing w:val="-3"/>
          <w:sz w:val="20"/>
        </w:rPr>
        <w:t>i</w:t>
      </w:r>
      <w:proofErr w:type="spellEnd"/>
      <w:r w:rsidRPr="007A54A3">
        <w:rPr>
          <w:rFonts w:ascii="Arial" w:hAnsi="Arial" w:cs="Arial"/>
          <w:spacing w:val="-3"/>
          <w:sz w:val="20"/>
        </w:rPr>
        <w:t xml:space="preserve">)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2"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3"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4"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5"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6"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7"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8"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9"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20"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1"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32679F"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7A54A3">
        <w:rPr>
          <w:rFonts w:ascii="Arial" w:hAnsi="Arial" w:cs="Arial"/>
          <w:b/>
          <w:spacing w:val="-3"/>
          <w:sz w:val="20"/>
        </w:rPr>
        <w:t>7.</w:t>
      </w:r>
      <w:r w:rsidR="0024703F" w:rsidRPr="007A54A3">
        <w:rPr>
          <w:rFonts w:ascii="Arial" w:hAnsi="Arial" w:cs="Arial"/>
          <w:b/>
          <w:spacing w:val="-3"/>
          <w:sz w:val="20"/>
        </w:rPr>
        <w:tab/>
      </w:r>
      <w:r w:rsidR="00F9759F" w:rsidRPr="0032679F">
        <w:rPr>
          <w:rFonts w:ascii="Arial" w:hAnsi="Arial" w:cs="Arial"/>
          <w:b/>
          <w:spacing w:val="-3"/>
          <w:sz w:val="20"/>
          <w:u w:val="single"/>
        </w:rPr>
        <w:t>Ownership and Use of Work Material</w:t>
      </w:r>
      <w:r w:rsidR="00F9759F" w:rsidRPr="0032679F">
        <w:rPr>
          <w:rFonts w:ascii="Arial" w:hAnsi="Arial" w:cs="Arial"/>
          <w:spacing w:val="-3"/>
          <w:sz w:val="20"/>
        </w:rPr>
        <w:t>.</w:t>
      </w:r>
    </w:p>
    <w:p w:rsidR="00F9759F" w:rsidRPr="0032679F"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7.1</w:t>
      </w:r>
      <w:r w:rsidR="007353B7" w:rsidRPr="0032679F">
        <w:rPr>
          <w:rFonts w:ascii="Arial" w:hAnsi="Arial" w:cs="Arial"/>
          <w:spacing w:val="-3"/>
          <w:sz w:val="20"/>
        </w:rPr>
        <w:tab/>
      </w:r>
      <w:r w:rsidRPr="0032679F">
        <w:rPr>
          <w:rFonts w:ascii="Arial" w:hAnsi="Arial" w:cs="Arial"/>
          <w:spacing w:val="-3"/>
          <w:sz w:val="20"/>
        </w:rPr>
        <w:t>A</w:t>
      </w:r>
      <w:r w:rsidR="00F9759F" w:rsidRPr="0032679F">
        <w:rPr>
          <w:rFonts w:ascii="Arial" w:hAnsi="Arial" w:cs="Arial"/>
          <w:spacing w:val="-3"/>
          <w:sz w:val="20"/>
        </w:rPr>
        <w:t xml:space="preserve">ll drawings, specifications, plans, computations, sketches, data, photographs, </w:t>
      </w:r>
      <w:r w:rsidR="007353B7" w:rsidRPr="0032679F">
        <w:rPr>
          <w:rFonts w:ascii="Arial" w:hAnsi="Arial" w:cs="Arial"/>
          <w:spacing w:val="-3"/>
          <w:sz w:val="20"/>
        </w:rPr>
        <w:t>t</w:t>
      </w:r>
      <w:r w:rsidR="00F9759F" w:rsidRPr="0032679F">
        <w:rPr>
          <w:rFonts w:ascii="Arial" w:hAnsi="Arial" w:cs="Arial"/>
          <w:spacing w:val="-3"/>
          <w:sz w:val="20"/>
        </w:rPr>
        <w:t xml:space="preserve">apes, renderings, models, publications, statements, accounts, reports, studies, and other materials prepared by Contractor or </w:t>
      </w:r>
      <w:r w:rsidR="00F02002" w:rsidRPr="0032679F">
        <w:rPr>
          <w:rFonts w:ascii="Arial" w:hAnsi="Arial" w:cs="Arial"/>
          <w:spacing w:val="-3"/>
          <w:sz w:val="20"/>
        </w:rPr>
        <w:t>any</w:t>
      </w:r>
      <w:r w:rsidR="00F9759F" w:rsidRPr="0032679F">
        <w:rPr>
          <w:rFonts w:ascii="Arial" w:hAnsi="Arial" w:cs="Arial"/>
          <w:spacing w:val="-3"/>
          <w:sz w:val="20"/>
        </w:rPr>
        <w:t xml:space="preserve"> subcontractors in connection with </w:t>
      </w:r>
      <w:r w:rsidR="00F45DEB" w:rsidRPr="0032679F">
        <w:rPr>
          <w:rFonts w:ascii="Arial" w:hAnsi="Arial" w:cs="Arial"/>
          <w:spacing w:val="-3"/>
          <w:sz w:val="20"/>
        </w:rPr>
        <w:t>Work</w:t>
      </w:r>
      <w:r w:rsidR="00F9759F" w:rsidRPr="0032679F">
        <w:rPr>
          <w:rFonts w:ascii="Arial" w:hAnsi="Arial" w:cs="Arial"/>
          <w:spacing w:val="-3"/>
          <w:sz w:val="20"/>
        </w:rPr>
        <w:t xml:space="preserve"> (collectively, </w:t>
      </w:r>
      <w:r w:rsidR="00F9759F" w:rsidRPr="0032679F">
        <w:rPr>
          <w:rFonts w:ascii="Arial" w:hAnsi="Arial" w:cs="Arial"/>
          <w:b/>
          <w:spacing w:val="-3"/>
          <w:sz w:val="20"/>
        </w:rPr>
        <w:t>Work Material</w:t>
      </w:r>
      <w:r w:rsidR="00F9759F" w:rsidRPr="0032679F">
        <w:rPr>
          <w:rFonts w:ascii="Arial" w:hAnsi="Arial" w:cs="Arial"/>
          <w:spacing w:val="-3"/>
          <w:sz w:val="20"/>
        </w:rPr>
        <w:t>), whether or not accepted or rejected by</w:t>
      </w:r>
      <w:r w:rsidR="00750858" w:rsidRPr="0032679F">
        <w:rPr>
          <w:rFonts w:ascii="Arial" w:hAnsi="Arial" w:cs="Arial"/>
          <w:spacing w:val="-3"/>
          <w:sz w:val="20"/>
        </w:rPr>
        <w:t xml:space="preserve"> </w:t>
      </w:r>
      <w:r w:rsidR="00F9759F" w:rsidRPr="0032679F">
        <w:rPr>
          <w:rFonts w:ascii="Arial" w:hAnsi="Arial" w:cs="Arial"/>
          <w:spacing w:val="-3"/>
          <w:sz w:val="20"/>
        </w:rPr>
        <w:t xml:space="preserve">University, are the </w:t>
      </w:r>
      <w:r w:rsidR="00FA3C83" w:rsidRPr="0032679F">
        <w:rPr>
          <w:rFonts w:ascii="Arial" w:hAnsi="Arial" w:cs="Arial"/>
          <w:spacing w:val="-3"/>
          <w:sz w:val="20"/>
        </w:rPr>
        <w:t xml:space="preserve">sole </w:t>
      </w:r>
      <w:r w:rsidR="00F9759F" w:rsidRPr="0032679F">
        <w:rPr>
          <w:rFonts w:ascii="Arial" w:hAnsi="Arial" w:cs="Arial"/>
          <w:spacing w:val="-3"/>
          <w:sz w:val="20"/>
        </w:rPr>
        <w:t>property of University and for its exclusive use and re</w:t>
      </w:r>
      <w:r w:rsidR="00F9759F" w:rsidRPr="0032679F">
        <w:rPr>
          <w:rFonts w:ascii="Arial" w:hAnsi="Arial" w:cs="Arial"/>
          <w:spacing w:val="-3"/>
          <w:sz w:val="20"/>
        </w:rPr>
        <w:noBreakHyphen/>
        <w:t>use at any</w:t>
      </w:r>
      <w:r w:rsidR="0057673D" w:rsidRPr="0032679F">
        <w:rPr>
          <w:rFonts w:ascii="Arial" w:hAnsi="Arial" w:cs="Arial"/>
          <w:spacing w:val="-3"/>
          <w:sz w:val="20"/>
        </w:rPr>
        <w:t xml:space="preserve"> </w:t>
      </w:r>
      <w:r w:rsidR="00F9759F" w:rsidRPr="0032679F">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7A54A3" w:rsidRDefault="00652776" w:rsidP="00652776">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F9759F"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w:t>
      </w:r>
      <w:r w:rsidR="00BB063B"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2"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lastRenderedPageBreak/>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lastRenderedPageBreak/>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xml:space="preserve">: These are minimum insurance requirements developed by the UT System Office of Risk Management. Depending on the type of </w:t>
      </w:r>
      <w:r w:rsidR="00C6518B">
        <w:rPr>
          <w:rFonts w:ascii="Arial" w:hAnsi="Arial" w:cs="Arial"/>
          <w:b/>
          <w:sz w:val="20"/>
          <w:highlight w:val="yellow"/>
        </w:rPr>
        <w:t xml:space="preserve">goods or </w:t>
      </w:r>
      <w:r w:rsidRPr="007A54A3">
        <w:rPr>
          <w:rFonts w:ascii="Arial" w:hAnsi="Arial" w:cs="Arial"/>
          <w:b/>
          <w:sz w:val="20"/>
          <w:highlight w:val="yellow"/>
        </w:rPr>
        <w:t xml:space="preserve">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7A54A3">
        <w:rPr>
          <w:rFonts w:ascii="Arial" w:hAnsi="Arial" w:cs="Arial"/>
          <w:b/>
          <w:i/>
          <w:sz w:val="20"/>
          <w:highlight w:val="yellow"/>
        </w:rPr>
        <w:t>Contact your institution’s designated risk management contact for assistance with review of all Certificates of Insurance</w:t>
      </w:r>
      <w:r w:rsidRPr="007A54A3">
        <w:rPr>
          <w:rFonts w:ascii="Arial" w:hAnsi="Arial" w:cs="Arial"/>
          <w:b/>
          <w:sz w:val="20"/>
          <w:highlight w:val="yellow"/>
        </w:rPr>
        <w:t>.]</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3" w:history="1">
        <w:r w:rsidRPr="007A54A3">
          <w:rPr>
            <w:rStyle w:val="Hyperlink"/>
            <w:rFonts w:ascii="Arial" w:hAnsi="Arial" w:cs="Arial"/>
            <w:i/>
            <w:sz w:val="20"/>
          </w:rPr>
          <w:t>Texas Insurance Code</w:t>
        </w:r>
      </w:hyperlink>
      <w:r w:rsidRPr="007A54A3">
        <w:rPr>
          <w:rFonts w:ascii="Arial" w:hAnsi="Arial" w:cs="Arial"/>
          <w:sz w:val="20"/>
        </w:rPr>
        <w:t xml:space="preserve">, having an A.M. Best Rating of A-:VII or better, and in amounts not less than the following minimum limits of coverage: </w:t>
      </w:r>
    </w:p>
    <w:p w:rsidR="00A02F4F" w:rsidRPr="007A54A3" w:rsidRDefault="00A02F4F" w:rsidP="00A02F4F">
      <w:pPr>
        <w:keepNext/>
        <w:keepLines/>
        <w:tabs>
          <w:tab w:val="left" w:pos="-720"/>
        </w:tabs>
        <w:suppressAutoHyphens/>
        <w:jc w:val="both"/>
        <w:rPr>
          <w:rFonts w:ascii="Arial" w:hAnsi="Arial" w:cs="Arial"/>
          <w:sz w:val="20"/>
        </w:rPr>
      </w:pPr>
    </w:p>
    <w:p w:rsidR="00A02F4F" w:rsidRPr="007A54A3" w:rsidRDefault="00A02F4F" w:rsidP="00A02F4F">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7A54A3">
        <w:rPr>
          <w:rFonts w:ascii="Arial" w:hAnsi="Arial" w:cs="Arial"/>
          <w:sz w:val="20"/>
        </w:rPr>
        <w:t>Workers’ Compensation Insurance with statutory limits, and Employer’s Liability Insurance with limits of not less than $1,000,000:</w:t>
      </w:r>
    </w:p>
    <w:p w:rsidR="0016396B" w:rsidRDefault="0016396B" w:rsidP="00A02F4F">
      <w:pPr>
        <w:ind w:left="1440" w:firstLine="720"/>
        <w:jc w:val="both"/>
        <w:rPr>
          <w:rFonts w:ascii="Arial" w:hAnsi="Arial" w:cs="Arial"/>
          <w:sz w:val="20"/>
        </w:rPr>
      </w:pP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Accident</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Employee</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Policy Limit</w:t>
      </w:r>
      <w:r w:rsidRPr="007A54A3">
        <w:rPr>
          <w:rFonts w:ascii="Arial" w:hAnsi="Arial" w:cs="Arial"/>
          <w:sz w:val="20"/>
        </w:rPr>
        <w:tab/>
      </w:r>
      <w:r w:rsidRPr="007A54A3">
        <w:rPr>
          <w:rFonts w:ascii="Arial" w:hAnsi="Arial" w:cs="Arial"/>
          <w:sz w:val="20"/>
        </w:rPr>
        <w:tab/>
      </w:r>
      <w:r w:rsidRPr="007A54A3">
        <w:rPr>
          <w:rFonts w:ascii="Arial" w:hAnsi="Arial" w:cs="Arial"/>
          <w:sz w:val="20"/>
        </w:rPr>
        <w:tab/>
      </w:r>
      <w:r w:rsidR="001D4ED8">
        <w:rPr>
          <w:rFonts w:ascii="Arial" w:hAnsi="Arial" w:cs="Arial"/>
          <w:sz w:val="20"/>
        </w:rPr>
        <w:tab/>
      </w:r>
      <w:r w:rsidRPr="007A54A3">
        <w:rPr>
          <w:rFonts w:ascii="Arial" w:hAnsi="Arial" w:cs="Arial"/>
          <w:sz w:val="20"/>
        </w:rPr>
        <w:t>$1,000,000</w:t>
      </w:r>
    </w:p>
    <w:p w:rsidR="0016396B" w:rsidRDefault="0016396B"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sz w:val="20"/>
        </w:rPr>
        <w:t>Workers’ Compensation policy must include under Item 3.A. o</w:t>
      </w:r>
      <w:r w:rsidR="001D4ED8">
        <w:rPr>
          <w:rFonts w:ascii="Arial" w:hAnsi="Arial" w:cs="Arial"/>
          <w:sz w:val="20"/>
        </w:rPr>
        <w:t>f</w:t>
      </w:r>
      <w:r w:rsidRPr="007A54A3">
        <w:rPr>
          <w:rFonts w:ascii="Arial" w:hAnsi="Arial" w:cs="Arial"/>
          <w:sz w:val="20"/>
        </w:rPr>
        <w:t xml:space="preserve"> the information page of the Workers’ Compensation policy the state in which Work is to be performed for University. </w:t>
      </w:r>
    </w:p>
    <w:p w:rsidR="00A02F4F" w:rsidRPr="007A54A3" w:rsidRDefault="00A02F4F"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b/>
          <w:sz w:val="20"/>
        </w:rPr>
        <w:t>USL&amp;H</w:t>
      </w:r>
      <w:r w:rsidRPr="007A54A3">
        <w:rPr>
          <w:rFonts w:ascii="Arial" w:hAnsi="Arial" w:cs="Arial"/>
          <w:sz w:val="20"/>
        </w:rPr>
        <w:t>) benefits, the USL&amp;H endorsement must be added.</w:t>
      </w:r>
      <w:r w:rsidRPr="007A54A3">
        <w:rPr>
          <w:rFonts w:ascii="Arial" w:hAnsi="Arial" w:cs="Arial"/>
          <w:b/>
          <w:sz w:val="20"/>
          <w:highlight w:val="cyan"/>
        </w:rPr>
        <w:t>]</w:t>
      </w:r>
    </w:p>
    <w:p w:rsidR="00A02F4F" w:rsidRPr="007A54A3" w:rsidRDefault="00A02F4F" w:rsidP="00A02F4F">
      <w:pPr>
        <w:ind w:left="2160" w:hanging="1440"/>
        <w:jc w:val="both"/>
        <w:rPr>
          <w:rFonts w:ascii="Arial" w:hAnsi="Arial" w:cs="Arial"/>
          <w:sz w:val="20"/>
        </w:rPr>
      </w:pPr>
    </w:p>
    <w:p w:rsidR="00A02F4F" w:rsidRPr="007A54A3" w:rsidRDefault="00A02F4F" w:rsidP="00A02F4F">
      <w:pPr>
        <w:ind w:left="1440"/>
        <w:jc w:val="both"/>
        <w:rPr>
          <w:rFonts w:ascii="Arial" w:hAnsi="Arial" w:cs="Arial"/>
          <w:sz w:val="20"/>
        </w:rPr>
      </w:pPr>
      <w:r w:rsidRPr="007A54A3">
        <w:rPr>
          <w:rFonts w:ascii="Arial" w:hAnsi="Arial" w:cs="Arial"/>
          <w:sz w:val="20"/>
        </w:rPr>
        <w:lastRenderedPageBreak/>
        <w:t>11.1.2</w:t>
      </w:r>
      <w:r w:rsidRPr="007A54A3">
        <w:rPr>
          <w:rFonts w:ascii="Arial" w:hAnsi="Arial" w:cs="Arial"/>
          <w:sz w:val="20"/>
        </w:rPr>
        <w:tab/>
      </w:r>
      <w:r w:rsidRPr="007A54A3">
        <w:rPr>
          <w:rFonts w:ascii="Arial" w:hAnsi="Arial" w:cs="Arial"/>
          <w:color w:val="000000"/>
          <w:sz w:val="20"/>
        </w:rPr>
        <w:t xml:space="preserve">Commercial General Liability Insurance with </w:t>
      </w:r>
      <w:r w:rsidRPr="007A54A3">
        <w:rPr>
          <w:rFonts w:ascii="Arial" w:hAnsi="Arial" w:cs="Arial"/>
          <w:sz w:val="20"/>
        </w:rPr>
        <w:t>limits of not less than</w:t>
      </w:r>
      <w:r w:rsidRPr="007A54A3">
        <w:rPr>
          <w:rFonts w:ascii="Arial" w:hAnsi="Arial" w:cs="Arial"/>
          <w:color w:val="000000"/>
          <w:sz w:val="20"/>
        </w:rPr>
        <w:t>:</w:t>
      </w:r>
    </w:p>
    <w:p w:rsidR="00E107BB" w:rsidRDefault="00E107BB"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sz w:val="20"/>
        </w:rPr>
      </w:pPr>
      <w:r w:rsidRPr="007A54A3">
        <w:rPr>
          <w:rFonts w:ascii="Arial" w:hAnsi="Arial" w:cs="Arial"/>
          <w:color w:val="000000"/>
          <w:sz w:val="20"/>
        </w:rPr>
        <w:t>Each Occurrence Limit</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Damage to Rented Premises</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   300,000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Personal &amp; Advertising Injury      </w:t>
      </w:r>
      <w:r w:rsidRPr="007A54A3">
        <w:rPr>
          <w:rFonts w:ascii="Arial" w:hAnsi="Arial" w:cs="Arial"/>
          <w:color w:val="000000"/>
          <w:sz w:val="20"/>
        </w:rPr>
        <w:tab/>
        <w:t xml:space="preserve">           </w:t>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 xml:space="preserve">General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Products - Completed Operations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The required Commercial General Liability policy will be issued on a form that insures Contractor’s and subcontractor’s liability for bodily injury (including death), property damage, personal</w:t>
      </w:r>
      <w:r w:rsidR="00321275">
        <w:rPr>
          <w:rFonts w:ascii="Arial" w:hAnsi="Arial" w:cs="Arial"/>
          <w:color w:val="000000"/>
          <w:sz w:val="20"/>
        </w:rPr>
        <w:t>,</w:t>
      </w:r>
      <w:r w:rsidRPr="007A54A3">
        <w:rPr>
          <w:rFonts w:ascii="Arial" w:hAnsi="Arial" w:cs="Arial"/>
          <w:color w:val="000000"/>
          <w:sz w:val="20"/>
        </w:rPr>
        <w:t xml:space="preserve"> and advertising injury assumed under the terms of this Agreement. </w:t>
      </w:r>
      <w:bookmarkStart w:id="5" w:name="One"/>
      <w:bookmarkEnd w:id="5"/>
    </w:p>
    <w:p w:rsidR="00A02F4F" w:rsidRPr="007A54A3" w:rsidRDefault="00A02F4F" w:rsidP="00A02F4F">
      <w:pPr>
        <w:jc w:val="both"/>
        <w:rPr>
          <w:rFonts w:ascii="Arial" w:hAnsi="Arial" w:cs="Arial"/>
          <w:sz w:val="20"/>
        </w:rPr>
      </w:pPr>
    </w:p>
    <w:p w:rsidR="00A02F4F" w:rsidRPr="007A54A3" w:rsidRDefault="00A02F4F" w:rsidP="00A02F4F">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t xml:space="preserve">Business Auto Liability Insurance covering all owned, non-owned or hired automobiles, with limits of not less than $1,000,000 single limit of liability per accident for Bodily Injury and Property Damage; </w:t>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If a separate Business Auto Liability policy is not available, coverage for hired and non-owned auto liability may be endorsed on the Commercial General Liability policy.</w:t>
      </w:r>
      <w:r w:rsidRPr="007A54A3">
        <w:rPr>
          <w:rFonts w:ascii="Arial" w:hAnsi="Arial" w:cs="Arial"/>
          <w:b/>
          <w:sz w:val="20"/>
          <w:highlight w:val="cyan"/>
        </w:rPr>
        <w:t>]</w:t>
      </w:r>
    </w:p>
    <w:p w:rsidR="00A02F4F" w:rsidRPr="007A54A3" w:rsidRDefault="00A02F4F" w:rsidP="00A02F4F">
      <w:pPr>
        <w:ind w:left="2160" w:hanging="720"/>
        <w:jc w:val="both"/>
        <w:rPr>
          <w:rFonts w:ascii="Arial" w:hAnsi="Arial" w:cs="Arial"/>
          <w:b/>
          <w:sz w:val="20"/>
        </w:rPr>
      </w:pPr>
      <w:r w:rsidRPr="007A54A3">
        <w:rPr>
          <w:rFonts w:ascii="Arial" w:hAnsi="Arial" w:cs="Arial"/>
          <w:b/>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Contractors transporting hazardous materials must provide the </w:t>
      </w:r>
      <w:r w:rsidRPr="001411BA">
        <w:rPr>
          <w:rFonts w:ascii="Arial" w:hAnsi="Arial" w:cs="Arial"/>
          <w:i/>
          <w:sz w:val="20"/>
        </w:rPr>
        <w:t>MCS-90 endorsement</w:t>
      </w:r>
      <w:r w:rsidRPr="007A54A3">
        <w:rPr>
          <w:rFonts w:ascii="Arial" w:hAnsi="Arial" w:cs="Arial"/>
          <w:sz w:val="20"/>
        </w:rPr>
        <w:t xml:space="preserve"> and </w:t>
      </w:r>
      <w:r w:rsidRPr="001411BA">
        <w:rPr>
          <w:rFonts w:ascii="Arial" w:hAnsi="Arial" w:cs="Arial"/>
          <w:i/>
          <w:sz w:val="20"/>
        </w:rPr>
        <w:t>CA9948 Broadened Pollution Liability endorsement</w:t>
      </w:r>
      <w:r w:rsidRPr="007A54A3">
        <w:rPr>
          <w:rFonts w:ascii="Arial" w:hAnsi="Arial" w:cs="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 requirements.</w:t>
      </w:r>
      <w:r w:rsidRPr="007A54A3">
        <w:rPr>
          <w:rFonts w:ascii="Arial" w:hAnsi="Arial" w:cs="Arial"/>
          <w:b/>
          <w:sz w:val="20"/>
          <w:highlight w:val="cyan"/>
        </w:rPr>
        <w:t>]</w:t>
      </w:r>
    </w:p>
    <w:p w:rsidR="00A02F4F" w:rsidRPr="007A54A3" w:rsidRDefault="00A02F4F" w:rsidP="00A02F4F">
      <w:pPr>
        <w:jc w:val="both"/>
        <w:rPr>
          <w:rFonts w:ascii="Arial" w:hAnsi="Arial" w:cs="Arial"/>
          <w:sz w:val="20"/>
        </w:rPr>
      </w:pPr>
    </w:p>
    <w:p w:rsidR="00A02F4F" w:rsidRPr="007A54A3" w:rsidRDefault="00A02F4F" w:rsidP="00A02F4F">
      <w:pPr>
        <w:ind w:left="2160"/>
        <w:jc w:val="both"/>
        <w:rPr>
          <w:rFonts w:ascii="Arial" w:hAnsi="Arial" w:cs="Arial"/>
          <w:b/>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11.1.4 Umbrella/Excess Liability Insurance with limits of not less than $2,000,000 per occurrence and aggregate with a deductible of no more than $10,000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7A54A3">
        <w:rPr>
          <w:rFonts w:ascii="Arial" w:hAnsi="Arial" w:cs="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 11.1.1</w:t>
      </w:r>
      <w:r w:rsidRPr="007A54A3">
        <w:rPr>
          <w:rFonts w:ascii="Arial" w:hAnsi="Arial" w:cs="Arial"/>
          <w:sz w:val="20"/>
        </w:rPr>
        <w:t xml:space="preserve"> Employer’s Liability; </w:t>
      </w:r>
      <w:r w:rsidRPr="00393945">
        <w:rPr>
          <w:rFonts w:ascii="Arial" w:hAnsi="Arial" w:cs="Arial"/>
          <w:b/>
          <w:sz w:val="20"/>
        </w:rPr>
        <w:t>11.1.2</w:t>
      </w:r>
      <w:r w:rsidRPr="007A54A3">
        <w:rPr>
          <w:rFonts w:ascii="Arial" w:hAnsi="Arial" w:cs="Arial"/>
          <w:sz w:val="20"/>
        </w:rPr>
        <w:t xml:space="preserve"> Commercial General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and</w:t>
      </w:r>
      <w:r w:rsidRPr="007A54A3">
        <w:rPr>
          <w:rFonts w:ascii="Arial" w:hAnsi="Arial" w:cs="Arial"/>
          <w:b/>
          <w:sz w:val="20"/>
          <w:highlight w:val="cyan"/>
        </w:rPr>
        <w:t>]</w:t>
      </w:r>
      <w:r w:rsidRPr="007A54A3">
        <w:rPr>
          <w:rFonts w:ascii="Arial" w:hAnsi="Arial" w:cs="Arial"/>
          <w:sz w:val="20"/>
        </w:rPr>
        <w:t xml:space="preserve"> </w:t>
      </w:r>
      <w:r w:rsidRPr="00393945">
        <w:rPr>
          <w:rFonts w:ascii="Arial" w:hAnsi="Arial" w:cs="Arial"/>
          <w:b/>
          <w:sz w:val="20"/>
        </w:rPr>
        <w:t>11.1.3</w:t>
      </w:r>
      <w:r w:rsidRPr="007A54A3">
        <w:rPr>
          <w:rFonts w:ascii="Arial" w:hAnsi="Arial" w:cs="Arial"/>
          <w:sz w:val="20"/>
        </w:rPr>
        <w:t xml:space="preserve"> Business Auto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 and </w:t>
      </w:r>
      <w:r w:rsidRPr="00393945">
        <w:rPr>
          <w:rFonts w:ascii="Arial" w:hAnsi="Arial" w:cs="Arial"/>
          <w:b/>
          <w:sz w:val="20"/>
        </w:rPr>
        <w:t>11.1.5</w:t>
      </w:r>
      <w:r w:rsidRPr="007A54A3">
        <w:rPr>
          <w:rFonts w:ascii="Arial" w:hAnsi="Arial" w:cs="Arial"/>
          <w:sz w:val="20"/>
        </w:rPr>
        <w:t xml:space="preserve"> Liquor Liability</w:t>
      </w:r>
      <w:r w:rsidRPr="007A54A3">
        <w:rPr>
          <w:rFonts w:ascii="Arial" w:hAnsi="Arial" w:cs="Arial"/>
          <w:b/>
          <w:sz w:val="20"/>
          <w:highlight w:val="cyan"/>
        </w:rPr>
        <w:t>]</w:t>
      </w:r>
      <w:r w:rsidRPr="007A54A3">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7A54A3">
        <w:rPr>
          <w:rFonts w:ascii="Arial" w:hAnsi="Arial" w:cs="Arial"/>
          <w:b/>
          <w:sz w:val="20"/>
          <w:highlight w:val="cyan"/>
        </w:rPr>
        <w:t>]</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tabs>
          <w:tab w:val="left" w:pos="2160"/>
        </w:tabs>
        <w:ind w:left="2160" w:hanging="720"/>
        <w:jc w:val="both"/>
        <w:rPr>
          <w:rFonts w:ascii="Arial" w:hAnsi="Arial" w:cs="Arial"/>
          <w:b/>
          <w:sz w:val="20"/>
        </w:rPr>
      </w:pPr>
    </w:p>
    <w:p w:rsidR="00A02F4F" w:rsidRPr="007A54A3" w:rsidRDefault="00A02F4F" w:rsidP="00B46140">
      <w:pPr>
        <w:ind w:left="2160" w:hanging="720"/>
        <w:jc w:val="both"/>
        <w:rPr>
          <w:rFonts w:ascii="Arial" w:hAnsi="Arial" w:cs="Arial"/>
          <w:color w:val="000000"/>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11.1.5 </w:t>
      </w:r>
      <w:r w:rsidRPr="007A54A3">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7A54A3">
        <w:rPr>
          <w:rFonts w:ascii="Arial" w:hAnsi="Arial" w:cs="Arial"/>
          <w:b/>
          <w:color w:val="000000"/>
          <w:sz w:val="20"/>
          <w:highlight w:val="cyan"/>
        </w:rPr>
        <w:t>]</w:t>
      </w:r>
    </w:p>
    <w:p w:rsidR="00A02F4F" w:rsidRPr="007A54A3" w:rsidRDefault="00A02F4F" w:rsidP="00A02F4F">
      <w:pPr>
        <w:tabs>
          <w:tab w:val="left" w:pos="2160"/>
        </w:tabs>
        <w:ind w:left="2160" w:hanging="720"/>
        <w:jc w:val="both"/>
        <w:rPr>
          <w:rFonts w:ascii="Arial" w:hAnsi="Arial" w:cs="Arial"/>
          <w:sz w:val="20"/>
        </w:rPr>
      </w:pPr>
      <w:r w:rsidRPr="007A54A3">
        <w:rPr>
          <w:rFonts w:ascii="Arial" w:hAnsi="Arial" w:cs="Arial"/>
          <w:sz w:val="20"/>
        </w:rPr>
        <w:tab/>
      </w:r>
    </w:p>
    <w:p w:rsidR="00A02F4F" w:rsidRPr="007A54A3" w:rsidRDefault="00A02F4F" w:rsidP="00B46140">
      <w:pPr>
        <w:ind w:left="2160" w:hanging="720"/>
        <w:jc w:val="both"/>
        <w:rPr>
          <w:rFonts w:ascii="Arial" w:hAnsi="Arial" w:cs="Arial"/>
          <w:b/>
          <w:sz w:val="20"/>
        </w:rPr>
      </w:pPr>
      <w:r w:rsidRPr="007A54A3">
        <w:rPr>
          <w:rFonts w:ascii="Arial" w:hAnsi="Arial" w:cs="Arial"/>
          <w:sz w:val="20"/>
        </w:rPr>
        <w:t xml:space="preserve"> </w:t>
      </w: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11.1.6 Professional Liability (Errors &amp; Omissions) Insurance with limits of not less than $1,000,000 each occurrence,</w:t>
      </w:r>
      <w:r w:rsidR="00533C8B">
        <w:rPr>
          <w:rFonts w:ascii="Arial" w:hAnsi="Arial" w:cs="Arial"/>
          <w:sz w:val="20"/>
        </w:rPr>
        <w:t xml:space="preserve"> </w:t>
      </w:r>
      <w:r w:rsidRPr="007A54A3">
        <w:rPr>
          <w:rFonts w:ascii="Arial" w:hAnsi="Arial" w:cs="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w:t>
      </w:r>
      <w:r w:rsidRPr="00533C8B">
        <w:rPr>
          <w:rFonts w:ascii="Arial" w:hAnsi="Arial" w:cs="Arial"/>
          <w:i/>
          <w:sz w:val="20"/>
        </w:rPr>
        <w:t>Extended Reporting Period Endorsement</w:t>
      </w:r>
      <w:r w:rsidRPr="007A54A3">
        <w:rPr>
          <w:rFonts w:ascii="Arial" w:hAnsi="Arial" w:cs="Arial"/>
          <w:sz w:val="20"/>
        </w:rPr>
        <w:t>, effective twenty-four (24) months after the expiration or cancellation of the policy.</w:t>
      </w:r>
      <w:r w:rsidRPr="007A54A3">
        <w:rPr>
          <w:rFonts w:ascii="Arial" w:hAnsi="Arial" w:cs="Arial"/>
          <w:b/>
          <w:sz w:val="20"/>
        </w:rPr>
        <w:t xml:space="preserve"> </w:t>
      </w:r>
      <w:r w:rsidRPr="007A54A3">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7A54A3">
        <w:rPr>
          <w:rFonts w:ascii="Arial" w:hAnsi="Arial" w:cs="Arial"/>
          <w:b/>
          <w:sz w:val="20"/>
          <w:highlight w:val="cyan"/>
        </w:rPr>
        <w:t>]</w:t>
      </w:r>
    </w:p>
    <w:p w:rsidR="00A02F4F" w:rsidRPr="007A54A3" w:rsidRDefault="00A02F4F" w:rsidP="00A02F4F">
      <w:pPr>
        <w:tabs>
          <w:tab w:val="left" w:pos="2160"/>
        </w:tabs>
        <w:jc w:val="both"/>
        <w:rPr>
          <w:rFonts w:ascii="Arial" w:hAnsi="Arial" w:cs="Arial"/>
          <w:b/>
          <w:sz w:val="20"/>
        </w:rPr>
      </w:pPr>
    </w:p>
    <w:p w:rsidR="00A02F4F" w:rsidRPr="007A54A3" w:rsidRDefault="00A02F4F" w:rsidP="00A02F4F">
      <w:pPr>
        <w:ind w:left="2160" w:hanging="720"/>
        <w:jc w:val="both"/>
        <w:rPr>
          <w:rFonts w:ascii="Arial" w:hAnsi="Arial" w:cs="Arial"/>
          <w:sz w:val="20"/>
        </w:rPr>
      </w:pPr>
      <w:r w:rsidRPr="007A54A3">
        <w:rPr>
          <w:rFonts w:ascii="Arial" w:hAnsi="Arial" w:cs="Arial"/>
          <w:b/>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11.1.7 Contractor’s Employee Dishonesty Insurance will be endorsed with a </w:t>
      </w:r>
      <w:r w:rsidRPr="009E16B1">
        <w:rPr>
          <w:rFonts w:ascii="Arial" w:hAnsi="Arial" w:cs="Arial"/>
          <w:i/>
          <w:sz w:val="20"/>
        </w:rPr>
        <w:t>Client’s Property Endorsement</w:t>
      </w:r>
      <w:r w:rsidRPr="007A54A3">
        <w:rPr>
          <w:rFonts w:ascii="Arial" w:hAnsi="Arial" w:cs="Arial"/>
          <w:sz w:val="20"/>
        </w:rPr>
        <w:t xml:space="preserve"> (or equivalent) to protect the assets and property of University with limits of not less than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$500,000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b/>
          <w:sz w:val="20"/>
          <w:highlight w:val="cyan"/>
        </w:rPr>
        <w:t>[</w:t>
      </w:r>
      <w:r w:rsidR="009E16B1" w:rsidRPr="003A4BF6">
        <w:rPr>
          <w:rFonts w:ascii="Arial" w:hAnsi="Arial" w:cs="Arial"/>
          <w:b/>
          <w:sz w:val="20"/>
          <w:highlight w:val="cyan"/>
          <w:u w:val="single"/>
        </w:rPr>
        <w:t xml:space="preserve">Alternate </w:t>
      </w:r>
      <w:r w:rsidRPr="003A4BF6">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w:t>
      </w:r>
      <w:r w:rsidRPr="009E16B1">
        <w:rPr>
          <w:rFonts w:ascii="Arial" w:hAnsi="Arial" w:cs="Arial"/>
          <w:sz w:val="20"/>
        </w:rPr>
        <w:t>$1,000,000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per claim. If Contractor has property of University in its care, custody or control away from University’s premises, Contractor will provide </w:t>
      </w:r>
      <w:proofErr w:type="spellStart"/>
      <w:r w:rsidRPr="007A54A3">
        <w:rPr>
          <w:rFonts w:ascii="Arial" w:hAnsi="Arial" w:cs="Arial"/>
          <w:sz w:val="20"/>
        </w:rPr>
        <w:t>bailee</w:t>
      </w:r>
      <w:proofErr w:type="spellEnd"/>
      <w:r w:rsidRPr="007A54A3">
        <w:rPr>
          <w:rFonts w:ascii="Arial" w:hAnsi="Arial" w:cs="Arial"/>
          <w:sz w:val="20"/>
        </w:rPr>
        <w:t xml:space="preserve"> coverage for the replacement cost of the property. Contractor’s Employee Dishonesty policy will name University as Loss Payee.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r w:rsidRPr="007A54A3">
        <w:rPr>
          <w:rFonts w:ascii="Arial" w:hAnsi="Arial" w:cs="Arial"/>
          <w:b/>
          <w:spacing w:val="-3"/>
          <w:sz w:val="20"/>
        </w:rPr>
        <w:tab/>
      </w:r>
    </w:p>
    <w:p w:rsidR="00A02F4F" w:rsidRPr="007A54A3" w:rsidRDefault="00A02F4F" w:rsidP="00A02F4F">
      <w:pPr>
        <w:keepNext/>
        <w:keepLines/>
        <w:tabs>
          <w:tab w:val="left" w:pos="-720"/>
        </w:tabs>
        <w:suppressAutoHyphens/>
        <w:ind w:left="2160" w:hanging="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00B531E5" w:rsidRPr="007A54A3">
        <w:rPr>
          <w:rFonts w:ascii="Arial" w:hAnsi="Arial" w:cs="Arial"/>
          <w:b/>
          <w:spacing w:val="-3"/>
          <w:sz w:val="20"/>
          <w:highlight w:val="cyan"/>
        </w:rPr>
        <w:t>:</w:t>
      </w:r>
      <w:r w:rsidRPr="007A54A3">
        <w:rPr>
          <w:rFonts w:ascii="Arial" w:hAnsi="Arial" w:cs="Arial"/>
          <w:spacing w:val="-3"/>
          <w:sz w:val="20"/>
        </w:rPr>
        <w:t xml:space="preserve"> 11.1.8 Directors’ and Officers’ Liability Insurance with </w:t>
      </w:r>
      <w:r w:rsidRPr="007A54A3">
        <w:rPr>
          <w:rFonts w:ascii="Arial" w:hAnsi="Arial" w:cs="Arial"/>
          <w:sz w:val="20"/>
        </w:rPr>
        <w:t>limits of not less than</w:t>
      </w:r>
      <w:r w:rsidRPr="007A54A3">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7A54A3">
        <w:rPr>
          <w:rFonts w:ascii="Arial" w:hAnsi="Arial" w:cs="Arial"/>
          <w:b/>
          <w:spacing w:val="-3"/>
          <w:sz w:val="20"/>
          <w:highlight w:val="cyan"/>
        </w:rPr>
        <w: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p>
    <w:p w:rsidR="00A02F4F" w:rsidRPr="00344DC9" w:rsidRDefault="00A02F4F" w:rsidP="00A02F4F">
      <w:pPr>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involves construction on property owned by the Board of Regents of The University of Texas System, please contact the UT System Office of Risk Management for guidance and relevant insurance requirements.]</w:t>
      </w:r>
      <w:r w:rsidRPr="00344DC9">
        <w:rPr>
          <w:rFonts w:ascii="Arial" w:hAnsi="Arial" w:cs="Arial"/>
          <w:b/>
          <w:sz w:val="20"/>
        </w:rPr>
        <w:t xml:space="preserve"> </w:t>
      </w:r>
    </w:p>
    <w:p w:rsidR="00A02F4F" w:rsidRPr="007A54A3" w:rsidRDefault="00A02F4F" w:rsidP="00A02F4F">
      <w:pPr>
        <w:ind w:left="2160" w:hanging="720"/>
        <w:jc w:val="both"/>
        <w:rPr>
          <w:rFonts w:ascii="Arial" w:hAnsi="Arial" w:cs="Arial"/>
          <w:sz w:val="20"/>
        </w:rPr>
      </w:pPr>
    </w:p>
    <w:p w:rsidR="00A02F4F" w:rsidRPr="00344DC9" w:rsidRDefault="00A02F4F" w:rsidP="00A02F4F">
      <w:pPr>
        <w:keepNext/>
        <w:keepLines/>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A02F4F" w:rsidRPr="007A54A3" w:rsidRDefault="00A02F4F" w:rsidP="00A02F4F">
      <w:pPr>
        <w:keepNext/>
        <w:keepLines/>
        <w:jc w:val="both"/>
        <w:rPr>
          <w:rFonts w:ascii="Arial" w:hAnsi="Arial" w:cs="Arial"/>
          <w:sz w:val="20"/>
        </w:rPr>
      </w:pPr>
    </w:p>
    <w:p w:rsidR="00A02F4F" w:rsidRPr="007A54A3" w:rsidRDefault="00A02F4F" w:rsidP="0084660D">
      <w:pPr>
        <w:keepNext/>
        <w:keepLines/>
        <w:ind w:left="1440" w:hanging="720"/>
        <w:contextualSpacing/>
        <w:rPr>
          <w:rFonts w:ascii="Arial" w:hAnsi="Arial" w:cs="Arial"/>
          <w:sz w:val="20"/>
        </w:rPr>
      </w:pPr>
      <w:r w:rsidRPr="007A54A3">
        <w:rPr>
          <w:rFonts w:ascii="Arial" w:hAnsi="Arial" w:cs="Arial"/>
          <w:sz w:val="20"/>
        </w:rPr>
        <w:t>11.2</w:t>
      </w:r>
      <w:r w:rsidRPr="007A54A3">
        <w:rPr>
          <w:rFonts w:ascii="Arial" w:hAnsi="Arial" w:cs="Arial"/>
          <w:sz w:val="20"/>
        </w:rPr>
        <w:tab/>
        <w:t>Contractor will deliver to University:</w:t>
      </w:r>
    </w:p>
    <w:p w:rsidR="00A02F4F" w:rsidRPr="007A54A3" w:rsidRDefault="00A02F4F" w:rsidP="0084660D">
      <w:pPr>
        <w:keepNext/>
        <w:keepLines/>
        <w:ind w:left="1440"/>
        <w:contextualSpacing/>
        <w:rPr>
          <w:rFonts w:ascii="Arial" w:hAnsi="Arial" w:cs="Arial"/>
          <w:sz w:val="20"/>
        </w:rPr>
      </w:pPr>
    </w:p>
    <w:p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11.2.1</w:t>
      </w:r>
      <w:r w:rsidRPr="007A54A3">
        <w:rPr>
          <w:rFonts w:ascii="Arial" w:hAnsi="Arial" w:cs="Arial"/>
          <w:sz w:val="20"/>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7A54A3" w:rsidRDefault="00A02F4F" w:rsidP="00A02F4F">
      <w:pPr>
        <w:keepNext/>
        <w:keepLines/>
        <w:jc w:val="both"/>
        <w:rPr>
          <w:rFonts w:ascii="Arial" w:hAnsi="Arial" w:cs="Arial"/>
          <w:sz w:val="20"/>
        </w:rPr>
      </w:pPr>
    </w:p>
    <w:p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Pr="007A54A3">
        <w:rPr>
          <w:rFonts w:ascii="Arial" w:hAnsi="Arial" w:cs="Arial"/>
          <w:b/>
          <w:i/>
          <w:sz w:val="20"/>
          <w:u w:val="single"/>
        </w:rPr>
        <w:t>All</w:t>
      </w:r>
      <w:r w:rsidR="003E5C35" w:rsidRPr="007A54A3">
        <w:rPr>
          <w:rFonts w:ascii="Arial" w:hAnsi="Arial" w:cs="Arial"/>
          <w:b/>
          <w:i/>
          <w:sz w:val="20"/>
          <w:u w:val="single"/>
        </w:rPr>
        <w:t xml:space="preserve"> </w:t>
      </w:r>
      <w:r w:rsidRPr="007A54A3">
        <w:rPr>
          <w:rFonts w:ascii="Arial" w:hAnsi="Arial" w:cs="Arial"/>
          <w:b/>
          <w:i/>
          <w:sz w:val="20"/>
          <w:u w:val="single"/>
        </w:rPr>
        <w:t>insurance policies</w:t>
      </w:r>
      <w:r w:rsidRPr="007A54A3">
        <w:rPr>
          <w:rFonts w:ascii="Arial" w:hAnsi="Arial" w:cs="Arial"/>
          <w:sz w:val="20"/>
        </w:rPr>
        <w:t xml:space="preserve"> (with the exception of workers’ compensation, employer’s liability and professional liability) will be endorsed and name </w:t>
      </w:r>
      <w:r w:rsidRPr="007A54A3">
        <w:rPr>
          <w:rFonts w:ascii="Arial" w:hAnsi="Arial" w:cs="Arial"/>
          <w:color w:val="000000"/>
          <w:sz w:val="20"/>
        </w:rPr>
        <w:t>the Board of Regents of The University of Texas System</w:t>
      </w:r>
      <w:r w:rsidR="00BF3D2B">
        <w:rPr>
          <w:rFonts w:ascii="Arial" w:hAnsi="Arial" w:cs="Arial"/>
          <w:color w:val="000000"/>
          <w:sz w:val="20"/>
        </w:rPr>
        <w:t xml:space="preserve">, </w:t>
      </w:r>
      <w:r w:rsidRPr="007A54A3">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w:t>
      </w:r>
      <w:r w:rsidRPr="00BF3D2B">
        <w:rPr>
          <w:rFonts w:ascii="Arial" w:hAnsi="Arial" w:cs="Arial"/>
          <w:sz w:val="20"/>
        </w:rPr>
        <w:t xml:space="preserve">Commercial General Liability Additional Insured </w:t>
      </w:r>
      <w:r w:rsidRPr="00BF3D2B">
        <w:rPr>
          <w:rFonts w:ascii="Arial" w:hAnsi="Arial" w:cs="Arial"/>
          <w:i/>
          <w:sz w:val="20"/>
        </w:rPr>
        <w:t>endorsement</w:t>
      </w:r>
      <w:r w:rsidRPr="00BF3D2B">
        <w:rPr>
          <w:rFonts w:ascii="Arial" w:hAnsi="Arial" w:cs="Arial"/>
          <w:sz w:val="20"/>
        </w:rPr>
        <w:t xml:space="preserve"> including ongoing and completed operations coverage will be submitted with the</w:t>
      </w:r>
      <w:r w:rsidRPr="007A54A3">
        <w:rPr>
          <w:rFonts w:ascii="Arial" w:hAnsi="Arial" w:cs="Arial"/>
          <w:sz w:val="20"/>
        </w:rPr>
        <w:t xml:space="preserve"> Certificates of Insurance. Commercial General Liability and Business Auto Liability will be </w:t>
      </w:r>
      <w:r w:rsidRPr="00BF3D2B">
        <w:rPr>
          <w:rFonts w:ascii="Arial" w:hAnsi="Arial" w:cs="Arial"/>
          <w:i/>
          <w:sz w:val="20"/>
        </w:rPr>
        <w:t>endorsed</w:t>
      </w:r>
      <w:r w:rsidRPr="007A54A3">
        <w:rPr>
          <w:rFonts w:ascii="Arial" w:hAnsi="Arial" w:cs="Arial"/>
          <w:sz w:val="20"/>
        </w:rPr>
        <w:t xml:space="preserve"> to provide primary and non-contributory coverage.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t xml:space="preserve">Contractor hereby waives all rights of subrogation against </w:t>
      </w:r>
      <w:r w:rsidRPr="007A54A3">
        <w:rPr>
          <w:rFonts w:ascii="Arial" w:hAnsi="Arial" w:cs="Arial"/>
          <w:color w:val="000000"/>
          <w:sz w:val="20"/>
        </w:rPr>
        <w:t>the Board of Regents of The University of Texas System</w:t>
      </w:r>
      <w:r w:rsidR="00DB7ED3" w:rsidRPr="00BF3D2B">
        <w:rPr>
          <w:rFonts w:ascii="Arial" w:hAnsi="Arial" w:cs="Arial"/>
          <w:color w:val="000000"/>
          <w:sz w:val="20"/>
        </w:rPr>
        <w:t xml:space="preserve">, </w:t>
      </w:r>
      <w:r w:rsidRPr="00BF3D2B">
        <w:rPr>
          <w:rFonts w:ascii="Arial" w:hAnsi="Arial" w:cs="Arial"/>
          <w:sz w:val="20"/>
        </w:rPr>
        <w:t>The</w:t>
      </w:r>
      <w:r w:rsidRPr="007A54A3">
        <w:rPr>
          <w:rFonts w:ascii="Arial" w:hAnsi="Arial" w:cs="Arial"/>
          <w:sz w:val="20"/>
        </w:rPr>
        <w:t xml:space="preserve"> University of Texas System and University. </w:t>
      </w:r>
      <w:r w:rsidRPr="007A54A3">
        <w:rPr>
          <w:rFonts w:ascii="Arial" w:hAnsi="Arial" w:cs="Arial"/>
          <w:b/>
          <w:i/>
          <w:sz w:val="20"/>
          <w:u w:val="single"/>
        </w:rPr>
        <w:t>All insurance policies</w:t>
      </w:r>
      <w:r w:rsidRPr="007A54A3">
        <w:rPr>
          <w:rFonts w:ascii="Arial" w:hAnsi="Arial" w:cs="Arial"/>
          <w:sz w:val="20"/>
        </w:rPr>
        <w:t xml:space="preserve"> will be </w:t>
      </w:r>
      <w:r w:rsidRPr="00BF3D2B">
        <w:rPr>
          <w:rFonts w:ascii="Arial" w:hAnsi="Arial" w:cs="Arial"/>
          <w:i/>
          <w:sz w:val="20"/>
        </w:rPr>
        <w:t>endorsed</w:t>
      </w:r>
      <w:r w:rsidRPr="007A54A3">
        <w:rPr>
          <w:rFonts w:ascii="Arial" w:hAnsi="Arial" w:cs="Arial"/>
          <w:sz w:val="20"/>
        </w:rPr>
        <w:t xml:space="preserve"> to provide a waiver of subrogation in favor of </w:t>
      </w:r>
      <w:r w:rsidRPr="007A54A3">
        <w:rPr>
          <w:rFonts w:ascii="Arial" w:hAnsi="Arial" w:cs="Arial"/>
          <w:color w:val="000000"/>
          <w:sz w:val="20"/>
        </w:rPr>
        <w:t>the Board of Regents of The University of Texas System</w:t>
      </w:r>
      <w:r w:rsidR="00DB7ED3" w:rsidRPr="00BF3D2B">
        <w:rPr>
          <w:rFonts w:ascii="Arial" w:hAnsi="Arial" w:cs="Arial"/>
          <w:color w:val="000000"/>
          <w:sz w:val="20"/>
        </w:rPr>
        <w:t xml:space="preserve">, </w:t>
      </w:r>
      <w:r w:rsidRPr="007A54A3">
        <w:rPr>
          <w:rFonts w:ascii="Arial" w:hAnsi="Arial" w:cs="Arial"/>
          <w:sz w:val="20"/>
        </w:rPr>
        <w:t xml:space="preserve">The University of Texas System and University. No policy will be canceled until after thirty (30) days' unconditional written notice to University. </w:t>
      </w:r>
      <w:r w:rsidRPr="007A54A3">
        <w:rPr>
          <w:rFonts w:ascii="Arial" w:hAnsi="Arial" w:cs="Arial"/>
          <w:b/>
          <w:i/>
          <w:spacing w:val="-3"/>
          <w:sz w:val="20"/>
          <w:u w:val="single"/>
        </w:rPr>
        <w:t>All insurance policies</w:t>
      </w:r>
      <w:r w:rsidRPr="007A54A3">
        <w:rPr>
          <w:rFonts w:ascii="Arial" w:hAnsi="Arial" w:cs="Arial"/>
          <w:spacing w:val="-3"/>
          <w:sz w:val="20"/>
        </w:rPr>
        <w:t xml:space="preserve"> will be </w:t>
      </w:r>
      <w:r w:rsidRPr="00BF3D2B">
        <w:rPr>
          <w:rFonts w:ascii="Arial" w:hAnsi="Arial" w:cs="Arial"/>
          <w:i/>
          <w:spacing w:val="-3"/>
          <w:sz w:val="20"/>
        </w:rPr>
        <w:t>endorsed</w:t>
      </w:r>
      <w:r w:rsidRPr="007A54A3">
        <w:rPr>
          <w:rFonts w:ascii="Arial" w:hAnsi="Arial" w:cs="Arial"/>
          <w:spacing w:val="-3"/>
          <w:sz w:val="20"/>
        </w:rPr>
        <w:t xml:space="preserve"> to require the insurance carrier providing coverage to send </w:t>
      </w:r>
      <w:r w:rsidRPr="007A54A3">
        <w:rPr>
          <w:rFonts w:ascii="Arial" w:hAnsi="Arial" w:cs="Arial"/>
          <w:spacing w:val="-3"/>
          <w:sz w:val="20"/>
        </w:rPr>
        <w:lastRenderedPageBreak/>
        <w:t xml:space="preserve">notice to University thirty (30) days prior to any cancellation, material change, or non-renewal relating to any insurance policy required in this </w:t>
      </w:r>
      <w:r w:rsidRPr="007A54A3">
        <w:rPr>
          <w:rFonts w:ascii="Arial" w:hAnsi="Arial" w:cs="Arial"/>
          <w:b/>
          <w:spacing w:val="-3"/>
          <w:sz w:val="20"/>
        </w:rPr>
        <w:t>Section 11</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t xml:space="preserve">Certificates of Insurance and </w:t>
      </w:r>
      <w:r w:rsidRPr="006D7F8F">
        <w:rPr>
          <w:rFonts w:ascii="Arial" w:hAnsi="Arial" w:cs="Arial"/>
          <w:i/>
          <w:sz w:val="20"/>
        </w:rPr>
        <w:t>Additional Insured Endorsements</w:t>
      </w:r>
      <w:r w:rsidRPr="007A54A3">
        <w:rPr>
          <w:rFonts w:ascii="Arial" w:hAnsi="Arial" w:cs="Arial"/>
          <w:sz w:val="20"/>
        </w:rPr>
        <w:t xml:space="preserve"> as required by this Agreement will be mailed, faxed, or emailed to the following University contact:</w:t>
      </w:r>
    </w:p>
    <w:p w:rsidR="00A02F4F" w:rsidRPr="007A54A3" w:rsidRDefault="00A02F4F" w:rsidP="00A02F4F">
      <w:pPr>
        <w:ind w:left="2160"/>
        <w:contextualSpacing/>
        <w:jc w:val="both"/>
        <w:rPr>
          <w:rFonts w:ascii="Arial" w:hAnsi="Arial" w:cs="Arial"/>
          <w:sz w:val="20"/>
        </w:rPr>
      </w:pPr>
    </w:p>
    <w:p w:rsidR="00AD363C" w:rsidRPr="004B03AA" w:rsidRDefault="00AD363C" w:rsidP="00AD363C">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 xml:space="preserve">Michael K. Ochoa, </w:t>
      </w:r>
      <w:r w:rsidRPr="004B03AA">
        <w:rPr>
          <w:rFonts w:ascii="Arial" w:hAnsi="Arial"/>
          <w:sz w:val="18"/>
        </w:rPr>
        <w:t>C.P.M.</w:t>
      </w:r>
    </w:p>
    <w:p w:rsidR="00AD363C" w:rsidRDefault="00AD363C" w:rsidP="00AD363C">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t>UTHealth</w:t>
      </w:r>
    </w:p>
    <w:p w:rsidR="00AD363C"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Procurement Services</w:t>
      </w:r>
    </w:p>
    <w:p w:rsidR="00AD363C"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1851 Crosspoint, OCB 1.160</w:t>
      </w:r>
    </w:p>
    <w:p w:rsidR="00AD363C" w:rsidRPr="004B03AA"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A02F4F" w:rsidRPr="007A54A3" w:rsidRDefault="00AD363C" w:rsidP="00AD363C">
      <w:pPr>
        <w:ind w:left="3600"/>
        <w:jc w:val="both"/>
        <w:rPr>
          <w:rFonts w:ascii="Arial" w:hAnsi="Arial" w:cs="Arial"/>
          <w:sz w:val="20"/>
        </w:rPr>
      </w:pPr>
      <w:r w:rsidRPr="004B03AA">
        <w:rPr>
          <w:rFonts w:ascii="Arial" w:hAnsi="Arial"/>
          <w:sz w:val="20"/>
        </w:rPr>
        <w:t>Facsimile Number:</w:t>
      </w:r>
      <w:r>
        <w:rPr>
          <w:rFonts w:ascii="Arial" w:hAnsi="Arial"/>
          <w:sz w:val="20"/>
        </w:rPr>
        <w:tab/>
        <w:t>713-500-4710</w:t>
      </w:r>
      <w:r w:rsidR="00A02F4F" w:rsidRPr="007A54A3">
        <w:rPr>
          <w:rFonts w:ascii="Arial" w:hAnsi="Arial" w:cs="Arial"/>
          <w:sz w:val="20"/>
        </w:rPr>
        <w:t xml:space="preserve"> </w:t>
      </w:r>
    </w:p>
    <w:p w:rsidR="00A02F4F" w:rsidRPr="007A54A3" w:rsidRDefault="00A02F4F" w:rsidP="00A02F4F">
      <w:pPr>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t>Contractor’s or subcontractor’s insurance will be primary to any insurance carried or self</w:t>
      </w:r>
      <w:r w:rsidR="00373C60">
        <w:rPr>
          <w:rFonts w:ascii="Arial" w:hAnsi="Arial" w:cs="Arial"/>
          <w:sz w:val="20"/>
        </w:rPr>
        <w:noBreakHyphen/>
      </w:r>
      <w:r w:rsidRPr="007A54A3">
        <w:rPr>
          <w:rFonts w:ascii="Arial" w:hAnsi="Arial" w:cs="Arial"/>
          <w:sz w:val="20"/>
        </w:rPr>
        <w:t xml:space="preserve">insurance program established by University </w:t>
      </w:r>
      <w:proofErr w:type="gramStart"/>
      <w:r w:rsidRPr="007A54A3">
        <w:rPr>
          <w:rFonts w:ascii="Arial" w:hAnsi="Arial" w:cs="Arial"/>
          <w:sz w:val="20"/>
        </w:rPr>
        <w:t xml:space="preserve">or </w:t>
      </w:r>
      <w:r w:rsidR="00373C60" w:rsidRPr="00BF3D2B">
        <w:rPr>
          <w:rFonts w:ascii="Arial" w:hAnsi="Arial" w:cs="Arial"/>
          <w:color w:val="000000"/>
          <w:sz w:val="20"/>
        </w:rPr>
        <w:t xml:space="preserve"> </w:t>
      </w:r>
      <w:r w:rsidR="00373C60" w:rsidRPr="007A54A3">
        <w:rPr>
          <w:rFonts w:ascii="Arial" w:hAnsi="Arial" w:cs="Arial"/>
          <w:sz w:val="20"/>
        </w:rPr>
        <w:t>The</w:t>
      </w:r>
      <w:proofErr w:type="gramEnd"/>
      <w:r w:rsidR="00373C60" w:rsidRPr="007A54A3">
        <w:rPr>
          <w:rFonts w:ascii="Arial" w:hAnsi="Arial" w:cs="Arial"/>
          <w:sz w:val="20"/>
        </w:rPr>
        <w:t xml:space="preserve"> University of Texas System</w:t>
      </w:r>
      <w:r w:rsidRPr="007A54A3">
        <w:rPr>
          <w:rFonts w:ascii="Arial" w:hAnsi="Arial" w:cs="Arial"/>
          <w:sz w:val="20"/>
        </w:rPr>
        <w:t xml:space="preserve">. Contractor’s or subcontractor’s insurance will be kept in force until all Work has been fully performed and accepted by University in writing. </w:t>
      </w: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Pr="007A54A3">
        <w:rPr>
          <w:rFonts w:ascii="Arial" w:hAnsi="Arial" w:cs="Arial"/>
          <w:sz w:val="20"/>
        </w:rPr>
        <w:t xml:space="preserve"> ,</w:t>
      </w:r>
      <w:proofErr w:type="gramEnd"/>
      <w:r w:rsidR="0001604F" w:rsidRPr="007A54A3">
        <w:rPr>
          <w:rFonts w:ascii="Arial" w:hAnsi="Arial" w:cs="Arial"/>
          <w:sz w:val="20"/>
        </w:rPr>
        <w:t xml:space="preserve"> </w:t>
      </w:r>
      <w:r w:rsidRPr="006F76ED">
        <w:rPr>
          <w:rFonts w:ascii="Arial" w:hAnsi="Arial" w:cs="Arial"/>
          <w:i/>
          <w:sz w:val="20"/>
        </w:rPr>
        <w:t xml:space="preserve">except </w:t>
      </w:r>
      <w:r w:rsidRPr="007A54A3">
        <w:rPr>
          <w:rFonts w:ascii="Arial" w:hAnsi="Arial" w:cs="Arial"/>
          <w:sz w:val="20"/>
        </w:rPr>
        <w:t xml:space="preserve">as provided in this </w:t>
      </w:r>
      <w:r w:rsidRPr="007A54A3">
        <w:rPr>
          <w:rFonts w:ascii="Arial" w:hAnsi="Arial" w:cs="Arial"/>
          <w:b/>
          <w:sz w:val="20"/>
        </w:rPr>
        <w:t>Section 11.3</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11.3.1 Professional Liability Insurance coverage written on a claims-made basis requires Contractor to purchase an </w:t>
      </w:r>
      <w:r w:rsidRPr="006F76ED">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6F76ED">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11.3.2 Directors and Officers Liability Insurance coverage written on a claims</w:t>
      </w:r>
      <w:r w:rsidR="00C865FA">
        <w:rPr>
          <w:rFonts w:ascii="Arial" w:hAnsi="Arial" w:cs="Arial"/>
          <w:sz w:val="20"/>
        </w:rPr>
        <w:noBreakHyphen/>
      </w:r>
      <w:r w:rsidRPr="007A54A3">
        <w:rPr>
          <w:rFonts w:ascii="Arial" w:hAnsi="Arial" w:cs="Arial"/>
          <w:sz w:val="20"/>
        </w:rPr>
        <w:t xml:space="preserve">made basis requires Contractor to purchase an </w:t>
      </w:r>
      <w:r w:rsidRPr="00C865FA">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C865FA">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 xml:space="preserve">and </w:t>
      </w:r>
      <w:r w:rsidR="00D55800" w:rsidRPr="001958E0">
        <w:rPr>
          <w:rStyle w:val="Hyperlink"/>
          <w:rFonts w:ascii="Arial" w:hAnsi="Arial" w:cs="Arial"/>
          <w:spacing w:val="-3"/>
          <w:sz w:val="20"/>
        </w:rPr>
        <w:t xml:space="preserve">34 TAC </w:t>
      </w:r>
      <w:hyperlink r:id="rId25" w:history="1">
        <w:r w:rsidR="00D55800" w:rsidRPr="00D55800">
          <w:rPr>
            <w:rStyle w:val="Hyperlink"/>
            <w:rFonts w:ascii="Arial" w:hAnsi="Arial" w:cs="Arial"/>
            <w:spacing w:val="-3"/>
            <w:sz w:val="20"/>
          </w:rPr>
          <w:t>§</w:t>
        </w:r>
        <w:r w:rsidR="009064B9">
          <w:rPr>
            <w:rStyle w:val="Hyperlink"/>
            <w:rFonts w:ascii="Arial" w:hAnsi="Arial" w:cs="Arial"/>
            <w:spacing w:val="-3"/>
            <w:sz w:val="20"/>
          </w:rPr>
          <w:t>§</w:t>
        </w:r>
        <w:r w:rsidR="00D55800" w:rsidRPr="00D55800">
          <w:rPr>
            <w:rStyle w:val="Hyperlink"/>
            <w:rFonts w:ascii="Arial" w:hAnsi="Arial" w:cs="Arial"/>
            <w:spacing w:val="-3"/>
            <w:sz w:val="20"/>
          </w:rPr>
          <w:t>20.285(g)(5)</w:t>
        </w:r>
      </w:hyperlink>
      <w:r w:rsidR="00D55800" w:rsidRPr="00E2765F">
        <w:rPr>
          <w:rStyle w:val="Hyperlink"/>
        </w:rPr>
        <w:t xml:space="preserve">, </w:t>
      </w:r>
      <w:hyperlink r:id="rId26" w:history="1">
        <w:r w:rsidR="00D55800" w:rsidRPr="00D55800">
          <w:rPr>
            <w:rStyle w:val="Hyperlink"/>
            <w:rFonts w:ascii="Arial" w:hAnsi="Arial" w:cs="Arial"/>
            <w:spacing w:val="-3"/>
            <w:sz w:val="20"/>
          </w:rPr>
          <w:t>20.585</w:t>
        </w:r>
      </w:hyperlink>
      <w:r w:rsidR="00D55800" w:rsidRPr="00E2765F">
        <w:rPr>
          <w:rStyle w:val="Hyperlink"/>
        </w:rPr>
        <w:t xml:space="preserve"> and </w:t>
      </w:r>
      <w:hyperlink r:id="rId27" w:history="1">
        <w:r w:rsidR="00D55800" w:rsidRPr="00D55800">
          <w:rPr>
            <w:rStyle w:val="Hyperlink"/>
            <w:rFonts w:ascii="Arial" w:hAnsi="Arial" w:cs="Arial"/>
            <w:spacing w:val="-3"/>
            <w:sz w:val="20"/>
          </w:rPr>
          <w:t>20.586</w:t>
        </w:r>
      </w:hyperlink>
      <w:r w:rsidR="002F70D2" w:rsidRPr="007A54A3">
        <w:rPr>
          <w:rFonts w:ascii="Arial" w:hAnsi="Arial" w:cs="Arial"/>
          <w:spacing w:val="-3"/>
          <w:sz w:val="20"/>
        </w:rPr>
        <w:t xml:space="preserve">. </w:t>
      </w:r>
      <w:r w:rsidR="00F9759F" w:rsidRPr="007A54A3">
        <w:rPr>
          <w:rFonts w:ascii="Arial" w:hAnsi="Arial" w:cs="Arial"/>
          <w:spacing w:val="-3"/>
          <w:sz w:val="20"/>
        </w:rPr>
        <w:t>The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137D6D">
      <w:pPr>
        <w:keepNext/>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Agreement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E67261" w:rsidRPr="007A54A3" w:rsidRDefault="00FC5B06" w:rsidP="00C00135">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C00135" w:rsidRPr="007A54A3">
        <w:rPr>
          <w:rFonts w:ascii="Arial" w:hAnsi="Arial" w:cs="Arial"/>
          <w:b/>
          <w:spacing w:val="-3"/>
          <w:sz w:val="20"/>
        </w:rPr>
        <w:t xml:space="preserve">Venue; </w:t>
      </w:r>
      <w:r w:rsidR="006145D9" w:rsidRPr="007A54A3">
        <w:rPr>
          <w:rFonts w:ascii="Arial" w:hAnsi="Arial" w:cs="Arial"/>
          <w:b/>
          <w:spacing w:val="-3"/>
          <w:sz w:val="20"/>
        </w:rPr>
        <w:t>G</w:t>
      </w:r>
      <w:r w:rsidR="00F9759F" w:rsidRPr="007A54A3">
        <w:rPr>
          <w:rFonts w:ascii="Arial" w:hAnsi="Arial" w:cs="Arial"/>
          <w:b/>
          <w:spacing w:val="-3"/>
          <w:sz w:val="20"/>
        </w:rPr>
        <w:t>overning Law.</w:t>
      </w:r>
      <w:r w:rsidR="00F9759F" w:rsidRPr="007A54A3">
        <w:rPr>
          <w:rFonts w:ascii="Arial" w:hAnsi="Arial" w:cs="Arial"/>
          <w:spacing w:val="-3"/>
          <w:sz w:val="20"/>
        </w:rPr>
        <w:t xml:space="preserve"> </w:t>
      </w:r>
      <w:r w:rsidR="00AD363C">
        <w:rPr>
          <w:rFonts w:ascii="Arial" w:hAnsi="Arial" w:cs="Arial"/>
          <w:spacing w:val="-3"/>
          <w:sz w:val="20"/>
        </w:rPr>
        <w:t>Harris</w:t>
      </w:r>
      <w:r w:rsidR="00C00135" w:rsidRPr="007A54A3">
        <w:rPr>
          <w:rFonts w:ascii="Arial" w:hAnsi="Arial" w:cs="Arial"/>
          <w:spacing w:val="-3"/>
          <w:sz w:val="20"/>
        </w:rPr>
        <w:t xml:space="preserve"> County, Texas, will be the proper place of venue for suit on or in respect of this Agreement. This Agreement, all of its terms and conditions and all of the rights and obligations of its parties, will be construed, interpreted and applied in accordance with, governed by and enforced under, the laws of the State of Texas.</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w:t>
      </w:r>
      <w:r w:rsidRPr="007A54A3">
        <w:rPr>
          <w:rFonts w:ascii="Arial" w:hAnsi="Arial" w:cs="Arial"/>
          <w:b/>
          <w:sz w:val="20"/>
          <w:highlight w:val="yellow"/>
        </w:rPr>
        <w:lastRenderedPageBreak/>
        <w:t xml:space="preserve">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7A54A3">
          <w:rPr>
            <w:rStyle w:val="Hyperlink"/>
            <w:rFonts w:ascii="Arial" w:hAnsi="Arial" w:cs="Arial"/>
            <w:sz w:val="20"/>
          </w:rPr>
          <w:t>Chapter 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sz w:val="20"/>
        </w:rPr>
        <w:t xml:space="preserve">Additional </w:t>
      </w:r>
      <w:r w:rsidR="00580543" w:rsidRPr="007A54A3">
        <w:rPr>
          <w:rFonts w:ascii="Arial" w:hAnsi="Arial" w:cs="Arial"/>
          <w:sz w:val="20"/>
        </w:rPr>
        <w:lastRenderedPageBreak/>
        <w:t xml:space="preserve">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7A54A3" w:rsidRDefault="00C14819" w:rsidP="00C14819">
      <w:pPr>
        <w:tabs>
          <w:tab w:val="left" w:pos="720"/>
          <w:tab w:val="left" w:pos="216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.1  </w:t>
      </w:r>
      <w:r w:rsidRPr="007A54A3">
        <w:rPr>
          <w:rFonts w:ascii="Arial" w:eastAsia="Arial Unicode MS" w:hAnsi="Arial" w:cs="Arial"/>
          <w:b/>
          <w:sz w:val="20"/>
        </w:rPr>
        <w:t>Notice</w:t>
      </w:r>
      <w:proofErr w:type="gramEnd"/>
      <w:r w:rsidRPr="007A54A3">
        <w:rPr>
          <w:rFonts w:ascii="Arial" w:eastAsia="Arial Unicode MS" w:hAnsi="Arial" w:cs="Arial"/>
          <w:b/>
          <w:sz w:val="20"/>
        </w:rPr>
        <w:t xml:space="preserve"> of Impermissible Use.  </w:t>
      </w:r>
      <w:r w:rsidRPr="007A54A3">
        <w:rPr>
          <w:rFonts w:ascii="Arial" w:eastAsia="Arial Unicode MS" w:hAnsi="Arial" w:cs="Arial"/>
          <w:sz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7A54A3" w:rsidRDefault="00C14819" w:rsidP="00C14819">
      <w:pPr>
        <w:tabs>
          <w:tab w:val="left" w:pos="720"/>
          <w:tab w:val="num" w:pos="2880"/>
        </w:tabs>
        <w:ind w:left="2160" w:hanging="720"/>
        <w:jc w:val="both"/>
        <w:rPr>
          <w:rFonts w:ascii="Arial" w:eastAsia="Arial Unicode MS" w:hAnsi="Arial" w:cs="Arial"/>
          <w:sz w:val="20"/>
        </w:rPr>
      </w:pPr>
      <w:r w:rsidRPr="007A54A3">
        <w:rPr>
          <w:rFonts w:ascii="Arial" w:eastAsia="Arial Unicode MS" w:hAnsi="Arial" w:cs="Arial"/>
          <w:sz w:val="20"/>
        </w:rPr>
        <w:t xml:space="preserve">  </w:t>
      </w:r>
      <w:r w:rsidRPr="007A54A3">
        <w:rPr>
          <w:rFonts w:ascii="Arial" w:hAnsi="Arial" w:cs="Arial"/>
          <w:b/>
          <w:sz w:val="20"/>
        </w:rPr>
        <w:t xml:space="preserve"> </w:t>
      </w: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.2  </w:t>
      </w:r>
      <w:r w:rsidRPr="007A54A3">
        <w:rPr>
          <w:rFonts w:ascii="Arial" w:eastAsia="Arial Unicode MS" w:hAnsi="Arial" w:cs="Arial"/>
          <w:b/>
          <w:sz w:val="20"/>
        </w:rPr>
        <w:t>Return</w:t>
      </w:r>
      <w:proofErr w:type="gramEnd"/>
      <w:r w:rsidRPr="007A54A3">
        <w:rPr>
          <w:rFonts w:ascii="Arial" w:eastAsia="Arial Unicode MS" w:hAnsi="Arial" w:cs="Arial"/>
          <w:b/>
          <w:sz w:val="20"/>
        </w:rPr>
        <w:t xml:space="preserve"> of University Records.</w:t>
      </w:r>
      <w:r w:rsidRPr="007A54A3">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7A54A3" w:rsidRDefault="00C14819" w:rsidP="00C14819">
      <w:pPr>
        <w:tabs>
          <w:tab w:val="left" w:pos="720"/>
        </w:tabs>
        <w:ind w:left="2340" w:hanging="90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.3 </w:t>
      </w:r>
      <w:r w:rsidRPr="007A54A3">
        <w:rPr>
          <w:rFonts w:ascii="Arial" w:eastAsia="Arial Unicode MS" w:hAnsi="Arial" w:cs="Arial"/>
          <w:b/>
          <w:sz w:val="20"/>
        </w:rPr>
        <w:t>Disclosure.</w:t>
      </w:r>
      <w:r w:rsidRPr="007A54A3">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7A54A3">
        <w:rPr>
          <w:rFonts w:ascii="Arial" w:eastAsia="Arial Unicode MS" w:hAnsi="Arial" w:cs="Arial"/>
          <w:b/>
          <w:sz w:val="20"/>
        </w:rPr>
        <w:t>Section</w:t>
      </w:r>
      <w:r w:rsidR="00BF7F19">
        <w:rPr>
          <w:rFonts w:ascii="Arial" w:eastAsia="Arial Unicode MS" w:hAnsi="Arial" w:cs="Arial"/>
          <w:b/>
          <w:sz w:val="20"/>
        </w:rPr>
        <w:t> </w:t>
      </w:r>
      <w:r w:rsidR="00AD512A" w:rsidRPr="007A54A3">
        <w:rPr>
          <w:rFonts w:ascii="Arial" w:eastAsia="Arial Unicode MS" w:hAnsi="Arial" w:cs="Arial"/>
          <w:b/>
          <w:sz w:val="20"/>
        </w:rPr>
        <w:t>12.11</w:t>
      </w:r>
      <w:r w:rsidRPr="007A54A3">
        <w:rPr>
          <w:rFonts w:ascii="Arial" w:eastAsia="Arial Unicode MS" w:hAnsi="Arial" w:cs="Arial"/>
          <w:sz w:val="20"/>
        </w:rPr>
        <w:t xml:space="preserve">.       </w:t>
      </w:r>
    </w:p>
    <w:p w:rsidR="00C14819" w:rsidRPr="007A54A3" w:rsidRDefault="00C14819" w:rsidP="00C14819">
      <w:pPr>
        <w:tabs>
          <w:tab w:val="left" w:pos="720"/>
        </w:tabs>
        <w:ind w:left="2160" w:hanging="720"/>
        <w:jc w:val="both"/>
        <w:rPr>
          <w:rFonts w:ascii="Arial" w:eastAsia="Arial Unicode MS" w:hAnsi="Arial" w:cs="Arial"/>
          <w:sz w:val="20"/>
        </w:rPr>
      </w:pP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.4  </w:t>
      </w:r>
      <w:r w:rsidRPr="007A54A3">
        <w:rPr>
          <w:rFonts w:ascii="Arial" w:eastAsia="Arial Unicode MS" w:hAnsi="Arial" w:cs="Arial"/>
          <w:b/>
          <w:sz w:val="20"/>
        </w:rPr>
        <w:t>Press</w:t>
      </w:r>
      <w:proofErr w:type="gramEnd"/>
      <w:r w:rsidRPr="007A54A3">
        <w:rPr>
          <w:rFonts w:ascii="Arial" w:eastAsia="Arial Unicode MS" w:hAnsi="Arial" w:cs="Arial"/>
          <w:b/>
          <w:sz w:val="20"/>
        </w:rPr>
        <w:t xml:space="preserve"> Releases.</w:t>
      </w:r>
      <w:r w:rsidRPr="007A54A3">
        <w:rPr>
          <w:rFonts w:ascii="Arial" w:eastAsia="Arial Unicode MS" w:hAnsi="Arial" w:cs="Arial"/>
          <w:sz w:val="20"/>
        </w:rPr>
        <w:t xml:space="preserve"> Except when defined as part of </w:t>
      </w:r>
      <w:r w:rsidR="00F45DEB" w:rsidRPr="007A54A3">
        <w:rPr>
          <w:rFonts w:ascii="Arial" w:eastAsia="Arial Unicode MS" w:hAnsi="Arial" w:cs="Arial"/>
          <w:sz w:val="20"/>
        </w:rPr>
        <w:t>Work</w:t>
      </w:r>
      <w:r w:rsidRPr="007A54A3">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7A54A3" w:rsidRDefault="00C14819" w:rsidP="00C14819">
      <w:pPr>
        <w:numPr>
          <w:ilvl w:val="12"/>
          <w:numId w:val="0"/>
        </w:numPr>
        <w:tabs>
          <w:tab w:val="left" w:pos="-720"/>
          <w:tab w:val="left" w:pos="720"/>
        </w:tabs>
        <w:suppressAutoHyphens/>
        <w:ind w:left="2160" w:hanging="720"/>
        <w:jc w:val="both"/>
        <w:rPr>
          <w:rFonts w:ascii="Arial" w:hAnsi="Arial" w:cs="Arial"/>
          <w:sz w:val="20"/>
        </w:rPr>
      </w:pPr>
    </w:p>
    <w:p w:rsidR="00CB1B01" w:rsidRPr="007A54A3" w:rsidRDefault="00E73031" w:rsidP="00CB1B01">
      <w:pPr>
        <w:ind w:left="2340" w:hanging="900"/>
        <w:jc w:val="both"/>
        <w:rPr>
          <w:rFonts w:ascii="Arial" w:hAnsi="Arial" w:cs="Arial"/>
          <w:sz w:val="20"/>
        </w:rPr>
      </w:pPr>
      <w:r w:rsidRPr="007A54A3">
        <w:rPr>
          <w:rFonts w:ascii="Arial" w:eastAsia="Arial Unicode MS" w:hAnsi="Arial" w:cs="Arial"/>
          <w:sz w:val="20"/>
        </w:rPr>
        <w:t xml:space="preserve">12.11.5 </w:t>
      </w:r>
      <w:r w:rsidRPr="007A54A3">
        <w:rPr>
          <w:rFonts w:ascii="Arial" w:eastAsia="Arial Unicode MS" w:hAnsi="Arial" w:cs="Arial"/>
          <w:b/>
          <w:sz w:val="20"/>
        </w:rPr>
        <w:t>Public Information.</w:t>
      </w:r>
      <w:r w:rsidRPr="007A54A3">
        <w:rPr>
          <w:rFonts w:ascii="Arial" w:eastAsia="Arial Unicode MS" w:hAnsi="Arial" w:cs="Arial"/>
          <w:sz w:val="20"/>
        </w:rPr>
        <w:t xml:space="preserve"> </w:t>
      </w:r>
      <w:r w:rsidR="00CB1B01" w:rsidRPr="007A54A3">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7A54A3">
        <w:rPr>
          <w:rFonts w:ascii="Arial" w:hAnsi="Arial" w:cs="Arial"/>
          <w:i/>
          <w:sz w:val="20"/>
        </w:rPr>
        <w:t xml:space="preserve">Texas Public Information Act </w:t>
      </w:r>
      <w:r w:rsidR="00CB1B01" w:rsidRPr="007A54A3">
        <w:rPr>
          <w:rFonts w:ascii="Arial" w:hAnsi="Arial" w:cs="Arial"/>
          <w:sz w:val="20"/>
        </w:rPr>
        <w:t>(</w:t>
      </w:r>
      <w:r w:rsidR="00CB1B01" w:rsidRPr="007A54A3">
        <w:rPr>
          <w:rFonts w:ascii="Arial" w:hAnsi="Arial" w:cs="Arial"/>
          <w:b/>
          <w:sz w:val="20"/>
        </w:rPr>
        <w:t>TPIA</w:t>
      </w:r>
      <w:r w:rsidR="00CB1B01" w:rsidRPr="007A54A3">
        <w:rPr>
          <w:rFonts w:ascii="Arial" w:hAnsi="Arial" w:cs="Arial"/>
          <w:sz w:val="20"/>
        </w:rPr>
        <w:t xml:space="preserve">), </w:t>
      </w:r>
      <w:hyperlink r:id="rId42" w:history="1">
        <w:r w:rsidR="00CB1B01" w:rsidRPr="007A54A3">
          <w:rPr>
            <w:rStyle w:val="Hyperlink"/>
            <w:rFonts w:ascii="Arial" w:hAnsi="Arial" w:cs="Arial"/>
            <w:sz w:val="20"/>
          </w:rPr>
          <w:t xml:space="preserve">Chapter 552, </w:t>
        </w:r>
        <w:r w:rsidR="00CB1B01" w:rsidRPr="007A54A3">
          <w:rPr>
            <w:rStyle w:val="Hyperlink"/>
            <w:rFonts w:ascii="Arial" w:hAnsi="Arial" w:cs="Arial"/>
            <w:i/>
            <w:sz w:val="20"/>
          </w:rPr>
          <w:t>Texas Government Code</w:t>
        </w:r>
      </w:hyperlink>
      <w:r w:rsidR="00CB1B01" w:rsidRPr="007A54A3">
        <w:rPr>
          <w:rFonts w:ascii="Arial" w:hAnsi="Arial" w:cs="Arial"/>
          <w:sz w:val="20"/>
        </w:rPr>
        <w:t xml:space="preserve">. In accordance with </w:t>
      </w:r>
      <w:r w:rsidR="00BF7F19" w:rsidRPr="00BF7F19">
        <w:rPr>
          <w:rFonts w:ascii="Arial" w:hAnsi="Arial" w:cs="Arial"/>
          <w:sz w:val="20"/>
        </w:rPr>
        <w:t>§§</w:t>
      </w:r>
      <w:hyperlink r:id="rId43" w:anchor="552.002" w:history="1">
        <w:r w:rsidR="00CB1B01" w:rsidRPr="007A54A3">
          <w:rPr>
            <w:rStyle w:val="Hyperlink"/>
            <w:rFonts w:ascii="Arial" w:hAnsi="Arial" w:cs="Arial"/>
            <w:sz w:val="20"/>
          </w:rPr>
          <w:t>552.002</w:t>
        </w:r>
      </w:hyperlink>
      <w:r w:rsidR="00CB1B01" w:rsidRPr="007A54A3">
        <w:rPr>
          <w:rFonts w:ascii="Arial" w:hAnsi="Arial" w:cs="Arial"/>
          <w:sz w:val="20"/>
        </w:rPr>
        <w:t xml:space="preserve"> and </w:t>
      </w:r>
      <w:hyperlink r:id="rId44" w:anchor="2252.907" w:history="1">
        <w:r w:rsidR="00CB1B01" w:rsidRPr="007A54A3">
          <w:rPr>
            <w:rStyle w:val="Hyperlink"/>
            <w:rFonts w:ascii="Arial" w:hAnsi="Arial" w:cs="Arial"/>
            <w:sz w:val="20"/>
          </w:rPr>
          <w:t>2252.907</w:t>
        </w:r>
      </w:hyperlink>
      <w:r w:rsidR="00CB1B01" w:rsidRPr="007A54A3">
        <w:rPr>
          <w:rFonts w:ascii="Arial" w:hAnsi="Arial" w:cs="Arial"/>
          <w:sz w:val="20"/>
        </w:rPr>
        <w:t xml:space="preserve">, </w:t>
      </w:r>
      <w:r w:rsidR="00CB1B01" w:rsidRPr="007A54A3">
        <w:rPr>
          <w:rFonts w:ascii="Arial" w:hAnsi="Arial" w:cs="Arial"/>
          <w:i/>
          <w:sz w:val="20"/>
        </w:rPr>
        <w:t>Texas Government Code</w:t>
      </w:r>
      <w:r w:rsidR="00CB1B01" w:rsidRPr="007A54A3">
        <w:rPr>
          <w:rFonts w:ascii="Arial" w:hAnsi="Arial" w:cs="Arial"/>
          <w:sz w:val="20"/>
        </w:rPr>
        <w:t xml:space="preserve">, and </w:t>
      </w:r>
      <w:r w:rsidR="00CB1B01" w:rsidRPr="007A54A3">
        <w:rPr>
          <w:rFonts w:ascii="Arial" w:hAnsi="Arial" w:cs="Arial"/>
          <w:bCs/>
          <w:sz w:val="20"/>
          <w:lang w:val="en"/>
        </w:rPr>
        <w:t>at no additional charge to University,</w:t>
      </w:r>
      <w:r w:rsidR="00CB1B01" w:rsidRPr="007A54A3">
        <w:rPr>
          <w:rFonts w:ascii="Arial" w:hAnsi="Arial" w:cs="Arial"/>
          <w:sz w:val="20"/>
        </w:rPr>
        <w:t xml:space="preserve"> </w:t>
      </w:r>
      <w:r w:rsidR="00CB1B01" w:rsidRPr="007A54A3">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7A54A3">
        <w:rPr>
          <w:rFonts w:ascii="Arial" w:hAnsi="Arial" w:cs="Arial"/>
          <w:b/>
          <w:sz w:val="20"/>
          <w:lang w:val="en"/>
        </w:rPr>
        <w:t>.</w:t>
      </w:r>
    </w:p>
    <w:p w:rsidR="00C14819" w:rsidRPr="007A54A3" w:rsidRDefault="00C14819" w:rsidP="00CB1B01">
      <w:pPr>
        <w:ind w:left="2340" w:hanging="900"/>
        <w:jc w:val="both"/>
        <w:rPr>
          <w:rFonts w:ascii="Arial" w:hAnsi="Arial" w:cs="Arial"/>
          <w:spacing w:val="-3"/>
          <w:sz w:val="20"/>
        </w:rPr>
      </w:pPr>
    </w:p>
    <w:p w:rsidR="00C14819" w:rsidRPr="007A54A3" w:rsidRDefault="00C14819" w:rsidP="008F1EE8">
      <w:pPr>
        <w:keepNext/>
        <w:keepLines/>
        <w:tabs>
          <w:tab w:val="left" w:pos="720"/>
        </w:tabs>
        <w:ind w:left="2347" w:hanging="907"/>
        <w:jc w:val="both"/>
        <w:rPr>
          <w:rFonts w:ascii="Arial" w:hAnsi="Arial" w:cs="Arial"/>
          <w:spacing w:val="-3"/>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.6  </w:t>
      </w:r>
      <w:r w:rsidRPr="007A54A3">
        <w:rPr>
          <w:rFonts w:ascii="Arial" w:eastAsia="Arial Unicode MS" w:hAnsi="Arial" w:cs="Arial"/>
          <w:b/>
          <w:sz w:val="20"/>
        </w:rPr>
        <w:t>Termination</w:t>
      </w:r>
      <w:proofErr w:type="gramEnd"/>
      <w:r w:rsidRPr="007A54A3">
        <w:rPr>
          <w:rFonts w:ascii="Arial" w:eastAsia="Arial Unicode MS" w:hAnsi="Arial" w:cs="Arial"/>
          <w:b/>
          <w:sz w:val="20"/>
        </w:rPr>
        <w:t>.</w:t>
      </w:r>
      <w:r w:rsidRPr="007A54A3">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 </w:t>
      </w:r>
    </w:p>
    <w:p w:rsidR="00C14819" w:rsidRPr="007A54A3" w:rsidRDefault="00C14819" w:rsidP="00C14819">
      <w:pPr>
        <w:tabs>
          <w:tab w:val="left" w:pos="-720"/>
          <w:tab w:val="left" w:pos="0"/>
          <w:tab w:val="left" w:pos="720"/>
        </w:tabs>
        <w:suppressAutoHyphens/>
        <w:ind w:left="2160" w:hanging="720"/>
        <w:jc w:val="both"/>
        <w:rPr>
          <w:rFonts w:ascii="Arial" w:hAnsi="Arial" w:cs="Arial"/>
          <w:spacing w:val="-3"/>
          <w:sz w:val="20"/>
        </w:rPr>
      </w:pP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.7  </w:t>
      </w:r>
      <w:r w:rsidRPr="007A54A3">
        <w:rPr>
          <w:rFonts w:ascii="Arial" w:eastAsia="Arial Unicode MS" w:hAnsi="Arial" w:cs="Arial"/>
          <w:b/>
          <w:sz w:val="20"/>
        </w:rPr>
        <w:t>Duration</w:t>
      </w:r>
      <w:proofErr w:type="gramEnd"/>
      <w:r w:rsidRPr="007A54A3">
        <w:rPr>
          <w:rFonts w:ascii="Arial" w:eastAsia="Arial Unicode MS" w:hAnsi="Arial" w:cs="Arial"/>
          <w:b/>
          <w:sz w:val="20"/>
        </w:rPr>
        <w:t>.</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w:t>
      </w:r>
      <w:proofErr w:type="spellStart"/>
      <w:r w:rsidR="00773EF8" w:rsidRPr="007A54A3">
        <w:rPr>
          <w:rStyle w:val="DeltaViewInsertion"/>
          <w:rFonts w:cs="Arial"/>
          <w:color w:val="000000" w:themeColor="text1"/>
          <w:sz w:val="20"/>
          <w:u w:val="none"/>
        </w:rPr>
        <w:t>i</w:t>
      </w:r>
      <w:proofErr w:type="spellEnd"/>
      <w:r w:rsidR="00773EF8" w:rsidRPr="007A54A3">
        <w:rPr>
          <w:rStyle w:val="DeltaViewInsertion"/>
          <w:rFonts w:cs="Arial"/>
          <w:color w:val="000000" w:themeColor="text1"/>
          <w:sz w:val="20"/>
          <w:u w:val="none"/>
        </w:rPr>
        <w:t xml:space="preserve">) if delivered by certified mailed,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AD363C" w:rsidRPr="00C93C4B" w:rsidRDefault="00371A6A" w:rsidP="00AD363C">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AD363C" w:rsidRPr="00C93C4B">
        <w:rPr>
          <w:rFonts w:ascii="Arial" w:hAnsi="Arial"/>
          <w:spacing w:val="-3"/>
          <w:sz w:val="20"/>
        </w:rPr>
        <w:t>The University of Texas Health Science Center at Houston</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1851 Crosspoint</w:t>
      </w:r>
      <w:proofErr w:type="gramStart"/>
      <w:r w:rsidRPr="00C93C4B">
        <w:rPr>
          <w:rFonts w:ascii="Arial" w:hAnsi="Arial"/>
          <w:spacing w:val="-3"/>
          <w:sz w:val="20"/>
        </w:rPr>
        <w:t>,  OCB1.160</w:t>
      </w:r>
      <w:proofErr w:type="gramEnd"/>
    </w:p>
    <w:p w:rsidR="00AD363C" w:rsidRPr="00C93C4B" w:rsidRDefault="00AD363C" w:rsidP="00AD363C">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910761" w:rsidRPr="007A54A3" w:rsidRDefault="00AD363C" w:rsidP="00AD363C">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5"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6"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rsidR="00371A6A" w:rsidRPr="007A54A3" w:rsidRDefault="00371A6A" w:rsidP="00E2753E">
      <w:pPr>
        <w:keepNext/>
        <w:keepLines/>
        <w:autoSpaceDE w:val="0"/>
        <w:autoSpaceDN w:val="0"/>
        <w:adjustRightInd w:val="0"/>
        <w:ind w:left="720" w:right="720"/>
        <w:jc w:val="both"/>
        <w:rPr>
          <w:rFonts w:ascii="Arial" w:hAnsi="Arial" w:cs="Arial"/>
          <w:sz w:val="20"/>
        </w:rPr>
      </w:pPr>
    </w:p>
    <w:p w:rsidR="00AD363C" w:rsidRPr="00C93C4B" w:rsidRDefault="00371A6A" w:rsidP="00AD363C">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r>
      <w:r w:rsidR="00AD363C">
        <w:rPr>
          <w:rFonts w:ascii="Arial" w:hAnsi="Arial" w:cs="Arial"/>
          <w:spacing w:val="-3"/>
          <w:sz w:val="20"/>
        </w:rPr>
        <w:tab/>
      </w:r>
      <w:r w:rsidR="00AD363C" w:rsidRPr="00C93C4B">
        <w:rPr>
          <w:rFonts w:ascii="Arial" w:hAnsi="Arial"/>
          <w:spacing w:val="-3"/>
          <w:sz w:val="20"/>
        </w:rPr>
        <w:t>The University of Texas Health Science Center at Houston</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Procurement Services</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1851 Crosspoint</w:t>
      </w:r>
      <w:proofErr w:type="gramStart"/>
      <w:r w:rsidRPr="00C93C4B">
        <w:rPr>
          <w:rFonts w:ascii="Arial" w:hAnsi="Arial"/>
          <w:spacing w:val="-3"/>
          <w:sz w:val="20"/>
        </w:rPr>
        <w:t>,  OCB1.160</w:t>
      </w:r>
      <w:proofErr w:type="gramEnd"/>
    </w:p>
    <w:p w:rsidR="00AD363C" w:rsidRPr="00C93C4B" w:rsidRDefault="00AD363C" w:rsidP="00AD363C">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371A6A" w:rsidRPr="007A54A3" w:rsidRDefault="00AD363C" w:rsidP="00AD363C">
      <w:pPr>
        <w:keepNext/>
        <w:keepLines/>
        <w:suppressAutoHyphens/>
        <w:autoSpaceDE w:val="0"/>
        <w:autoSpaceDN w:val="0"/>
        <w:adjustRightInd w:val="0"/>
        <w:ind w:left="720"/>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7"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8"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49"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regardless of 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xml:space="preserve">, and even if such </w:t>
      </w:r>
      <w:r w:rsidR="006A3E5E" w:rsidRPr="007A54A3">
        <w:rPr>
          <w:rFonts w:ascii="Arial" w:hAnsi="Arial" w:cs="Arial"/>
          <w:sz w:val="20"/>
        </w:rPr>
        <w:lastRenderedPageBreak/>
        <w:t>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0"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w:t>
      </w:r>
      <w:proofErr w:type="spellStart"/>
      <w:r w:rsidR="00B13098" w:rsidRPr="007A54A3">
        <w:rPr>
          <w:rFonts w:ascii="Arial" w:hAnsi="Arial" w:cs="Arial"/>
          <w:color w:val="000000"/>
          <w:sz w:val="20"/>
        </w:rPr>
        <w:t>i</w:t>
      </w:r>
      <w:proofErr w:type="spellEnd"/>
      <w:r w:rsidR="00B13098" w:rsidRPr="007A54A3">
        <w:rPr>
          <w:rFonts w:ascii="Arial" w:hAnsi="Arial" w:cs="Arial"/>
          <w:color w:val="000000"/>
          <w:sz w:val="20"/>
        </w:rPr>
        <w:t>)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1"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2"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rsidR="00F9759F" w:rsidRPr="007A54A3" w:rsidRDefault="00F9759F">
      <w:pPr>
        <w:pStyle w:val="EnvelopeReturn"/>
        <w:rPr>
          <w:rFonts w:cs="Arial"/>
        </w:rPr>
      </w:pPr>
    </w:p>
    <w:p w:rsidR="00F9759F" w:rsidRPr="007A54A3" w:rsidRDefault="00AD067F" w:rsidP="00AA4B1F">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3"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7"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w:t>
      </w:r>
      <w:r w:rsidR="00F9759F" w:rsidRPr="007A54A3">
        <w:rPr>
          <w:rFonts w:ascii="Arial" w:hAnsi="Arial" w:cs="Arial"/>
          <w:sz w:val="20"/>
        </w:rPr>
        <w:lastRenderedPageBreak/>
        <w:t xml:space="preserve">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8"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5944BF" w:rsidRPr="007A54A3">
        <w:rPr>
          <w:rFonts w:ascii="Arial" w:hAnsi="Arial" w:cs="Arial"/>
          <w:sz w:val="20"/>
        </w:rPr>
        <w:t xml:space="preserve"> </w:t>
      </w:r>
      <w:r w:rsidR="00F9759F" w:rsidRPr="007A54A3">
        <w:rPr>
          <w:rFonts w:ascii="Arial" w:hAnsi="Arial" w:cs="Arial"/>
          <w:sz w:val="20"/>
        </w:rPr>
        <w:t xml:space="preserve">Compliance with the contested case process provided in </w:t>
      </w:r>
      <w:hyperlink r:id="rId59"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0"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w:t>
      </w:r>
      <w:proofErr w:type="spellStart"/>
      <w:r w:rsidR="00F9759F" w:rsidRPr="007A54A3">
        <w:rPr>
          <w:rFonts w:ascii="Arial" w:hAnsi="Arial" w:cs="Arial"/>
          <w:sz w:val="20"/>
        </w:rPr>
        <w:t>i</w:t>
      </w:r>
      <w:proofErr w:type="spellEnd"/>
      <w:r w:rsidR="00F9759F" w:rsidRPr="007A54A3">
        <w:rPr>
          <w:rFonts w:ascii="Arial" w:hAnsi="Arial" w:cs="Arial"/>
          <w:sz w:val="20"/>
        </w:rPr>
        <w:t>)</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2128D4">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1"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2"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3"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4"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lastRenderedPageBreak/>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65" w:history="1">
        <w:r w:rsidR="00AD363C" w:rsidRPr="00C93C4B">
          <w:rPr>
            <w:rStyle w:val="Hyperlink"/>
            <w:rFonts w:ascii="Arial" w:hAnsi="Arial" w:cs="Arial"/>
            <w:sz w:val="20"/>
          </w:rPr>
          <w:t>http://www.uthouston.edu/hoop/policy.htm?id=1447888</w:t>
        </w:r>
      </w:hyperlink>
      <w:r w:rsidR="00F82C72" w:rsidRPr="007A54A3">
        <w:rPr>
          <w:rFonts w:ascii="Arial" w:hAnsi="Arial" w:cs="Arial"/>
          <w:sz w:val="20"/>
        </w:rPr>
        <w:t xml:space="preserve">, University’s Standards of Conduct Guide at </w:t>
      </w:r>
      <w:hyperlink r:id="rId66" w:history="1">
        <w:r w:rsidR="00AD363C" w:rsidRPr="00C93C4B">
          <w:rPr>
            <w:rStyle w:val="Hyperlink"/>
            <w:rFonts w:ascii="Arial" w:hAnsi="Arial" w:cs="Arial"/>
            <w:sz w:val="20"/>
          </w:rPr>
          <w:t>http://www.uthouston.edu/hoop/standards-of-conduct-guide.htm</w:t>
        </w:r>
      </w:hyperlink>
      <w:r w:rsidR="00F82C72" w:rsidRPr="007A54A3">
        <w:rPr>
          <w:rFonts w:ascii="Arial" w:hAnsi="Arial" w:cs="Arial"/>
          <w:sz w:val="20"/>
        </w:rPr>
        <w:t>, and applicable state ethics laws and rules at</w:t>
      </w:r>
      <w:r w:rsidR="00A80FAB">
        <w:rPr>
          <w:rFonts w:ascii="Arial" w:hAnsi="Arial" w:cs="Arial"/>
          <w:sz w:val="20"/>
        </w:rPr>
        <w:t xml:space="preserve"> </w:t>
      </w:r>
      <w:hyperlink r:id="rId67" w:history="1">
        <w:r w:rsidR="00A80FAB" w:rsidRPr="00A80FAB">
          <w:rPr>
            <w:rStyle w:val="Hyperlink"/>
            <w:rFonts w:ascii="Arial" w:hAnsi="Arial" w:cs="Arial"/>
            <w:sz w:val="20"/>
          </w:rPr>
          <w:t>http://utsystem.edu/offices/general-counsel/ethics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F82C72" w:rsidRPr="007A54A3" w:rsidRDefault="00F82C72" w:rsidP="00F82C72">
      <w:pPr>
        <w:jc w:val="both"/>
        <w:rPr>
          <w:rFonts w:ascii="Arial" w:hAnsi="Arial" w:cs="Arial"/>
          <w:b/>
          <w:sz w:val="20"/>
          <w:highlight w:val="cyan"/>
        </w:rPr>
      </w:pPr>
    </w:p>
    <w:p w:rsidR="00F82C72" w:rsidRPr="007A54A3" w:rsidRDefault="00F82C72" w:rsidP="007E5D3A">
      <w:pPr>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Pr="007A54A3">
        <w:rPr>
          <w:rFonts w:ascii="Arial" w:hAnsi="Arial" w:cs="Arial"/>
          <w:sz w:val="20"/>
        </w:rPr>
        <w:t xml:space="preserve"> Further, Contractor agrees to comply with </w:t>
      </w:r>
      <w:hyperlink r:id="rId68"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69"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Proposers may learn more about these disclosure requirements, including the use of TEC’s electronic filing system, by reviewing the information on TEC’s website at </w:t>
      </w:r>
      <w:hyperlink r:id="rId70"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1"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2"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3"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 xml:space="preserve">grees that </w:t>
      </w:r>
      <w:r w:rsidR="002541FD" w:rsidRPr="007A54A3">
        <w:rPr>
          <w:rFonts w:ascii="Arial" w:hAnsi="Arial" w:cs="Arial"/>
          <w:bCs/>
          <w:spacing w:val="-3"/>
          <w:sz w:val="20"/>
        </w:rPr>
        <w:lastRenderedPageBreak/>
        <w:t>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4"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5"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6"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7"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whole or in part. This </w:t>
      </w:r>
      <w:r w:rsidR="00F373B0" w:rsidRPr="007A54A3">
        <w:rPr>
          <w:rFonts w:ascii="Arial" w:hAnsi="Arial" w:cs="Arial"/>
          <w:spacing w:val="-3"/>
          <w:sz w:val="20"/>
        </w:rPr>
        <w:lastRenderedPageBreak/>
        <w:t>Agreement is subject t</w:t>
      </w:r>
      <w:r w:rsidR="00060357">
        <w:rPr>
          <w:rFonts w:ascii="Arial" w:hAnsi="Arial" w:cs="Arial"/>
          <w:spacing w:val="-3"/>
          <w:sz w:val="20"/>
        </w:rPr>
        <w:t>o</w:t>
      </w:r>
      <w:r w:rsidR="00036621">
        <w:rPr>
          <w:rFonts w:ascii="Arial" w:hAnsi="Arial" w:cs="Arial"/>
          <w:spacing w:val="-3"/>
          <w:sz w:val="20"/>
        </w:rPr>
        <w:t xml:space="preserve"> </w:t>
      </w:r>
      <w:hyperlink r:id="rId79"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0"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1"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B1542F" w:rsidRPr="007A54A3"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Alternate Option</w:t>
      </w:r>
      <w:r w:rsidRPr="007A54A3">
        <w:rPr>
          <w:rFonts w:ascii="Arial" w:hAnsi="Arial" w:cs="Arial"/>
          <w:b/>
          <w:spacing w:val="-3"/>
          <w:sz w:val="20"/>
          <w:highlight w:val="cyan"/>
        </w:rPr>
        <w:t xml:space="preserve"> (include if (1) the value of this Agreement is expected to equal or exceed $100,000 </w:t>
      </w:r>
      <w:r w:rsidRPr="007A54A3">
        <w:rPr>
          <w:rFonts w:ascii="Arial" w:hAnsi="Arial" w:cs="Arial"/>
          <w:b/>
          <w:i/>
          <w:spacing w:val="-3"/>
          <w:sz w:val="20"/>
          <w:highlight w:val="cyan"/>
        </w:rPr>
        <w:t>or</w:t>
      </w:r>
      <w:r w:rsidRPr="007A54A3">
        <w:rPr>
          <w:rFonts w:ascii="Arial" w:hAnsi="Arial" w:cs="Arial"/>
          <w:b/>
          <w:spacing w:val="-3"/>
          <w:sz w:val="20"/>
          <w:highlight w:val="cyan"/>
        </w:rPr>
        <w:t xml:space="preserve"> if University has requested a HUB Subcontracting Plan, </w:t>
      </w:r>
      <w:r w:rsidRPr="007A54A3">
        <w:rPr>
          <w:rFonts w:ascii="Arial" w:hAnsi="Arial" w:cs="Arial"/>
          <w:b/>
          <w:spacing w:val="-3"/>
          <w:sz w:val="20"/>
          <w:highlight w:val="cyan"/>
          <w:u w:val="single"/>
        </w:rPr>
        <w:t>and</w:t>
      </w:r>
      <w:r w:rsidRPr="007A54A3">
        <w:rPr>
          <w:rFonts w:ascii="Arial" w:hAnsi="Arial" w:cs="Arial"/>
          <w:b/>
          <w:spacing w:val="-3"/>
          <w:sz w:val="20"/>
          <w:highlight w:val="cyan"/>
        </w:rPr>
        <w:t xml:space="preserve"> (2) University elects a more detailed HSP contract provision):</w:t>
      </w:r>
      <w:r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50E92" w:rsidRPr="007A54A3">
        <w:rPr>
          <w:rFonts w:ascii="Arial" w:hAnsi="Arial" w:cs="Arial"/>
          <w:sz w:val="20"/>
        </w:rPr>
        <w:t xml:space="preserve">Texas Procurement and Support Services Division of the Texas Comptroller of Public Accounts or any successor agency (collectively, </w:t>
      </w:r>
      <w:r w:rsidR="00650E92" w:rsidRPr="007A54A3">
        <w:rPr>
          <w:rFonts w:ascii="Arial" w:hAnsi="Arial" w:cs="Arial"/>
          <w:b/>
          <w:sz w:val="20"/>
        </w:rPr>
        <w:t>TPSS</w:t>
      </w:r>
      <w:r w:rsidR="00650E92" w:rsidRPr="007A54A3">
        <w:rPr>
          <w:rFonts w:ascii="Arial" w:hAnsi="Arial" w:cs="Arial"/>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sidR="000F29E7" w:rsidRPr="007A54A3">
        <w:rPr>
          <w:rFonts w:ascii="Arial" w:hAnsi="Arial" w:cs="Arial"/>
          <w:spacing w:val="-3"/>
          <w:sz w:val="20"/>
        </w:rPr>
        <w:t>TPSS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2"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3"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4"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DF78A2">
      <w:pPr>
        <w:ind w:left="2880" w:hanging="144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5"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rsidR="00B1542F" w:rsidRPr="007A54A3" w:rsidRDefault="00B1542F" w:rsidP="00B1542F">
      <w:pPr>
        <w:ind w:left="1440"/>
        <w:jc w:val="both"/>
        <w:rPr>
          <w:rFonts w:ascii="Arial" w:hAnsi="Arial" w:cs="Arial"/>
          <w:bCs/>
          <w:spacing w:val="-3"/>
          <w:sz w:val="20"/>
        </w:rPr>
      </w:pPr>
    </w:p>
    <w:p w:rsidR="00B1542F" w:rsidRPr="007A54A3" w:rsidRDefault="00DF78A2" w:rsidP="00DF78A2">
      <w:pPr>
        <w:ind w:left="2880" w:hanging="144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6"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7"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88"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89"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0F29E7" w:rsidRPr="007A54A3">
        <w:rPr>
          <w:rFonts w:ascii="Arial" w:hAnsi="Arial" w:cs="Arial"/>
          <w:spacing w:val="-3"/>
          <w:sz w:val="20"/>
        </w:rPr>
        <w:t>TPSS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0"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1"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2"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AD36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rsidR="00A8717F" w:rsidRPr="007A54A3" w:rsidRDefault="00A8717F" w:rsidP="002D5B57">
      <w:pPr>
        <w:ind w:firstLine="720"/>
        <w:rPr>
          <w:rFonts w:ascii="Arial" w:hAnsi="Arial" w:cs="Arial"/>
          <w:sz w:val="20"/>
        </w:rPr>
      </w:pPr>
    </w:p>
    <w:p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rsidR="002D5B57" w:rsidRPr="007A54A3" w:rsidRDefault="002D5B57" w:rsidP="002D5B57">
      <w:pPr>
        <w:ind w:left="72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lastRenderedPageBreak/>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3"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4"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5"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w:t>
      </w:r>
      <w:proofErr w:type="spellStart"/>
      <w:r w:rsidR="002D5B57" w:rsidRPr="001B2733">
        <w:rPr>
          <w:rFonts w:ascii="Arial" w:hAnsi="Arial" w:cs="Arial"/>
          <w:sz w:val="20"/>
        </w:rPr>
        <w:t>i</w:t>
      </w:r>
      <w:proofErr w:type="spellEnd"/>
      <w:r w:rsidR="002D5B57" w:rsidRPr="001B2733">
        <w:rPr>
          <w:rFonts w:ascii="Arial" w:hAnsi="Arial" w:cs="Arial"/>
          <w:sz w:val="20"/>
        </w:rPr>
        <w:t>) of the Social Security Act (</w:t>
      </w:r>
      <w:hyperlink r:id="rId96"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7"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lastRenderedPageBreak/>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98"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99"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0"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1"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Proposer’s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Proposer’s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Pr="007A54A3"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2"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3"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4"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w:t>
      </w:r>
      <w:proofErr w:type="spellStart"/>
      <w:r w:rsidR="0057682D" w:rsidRPr="007A54A3">
        <w:rPr>
          <w:rFonts w:ascii="Arial" w:hAnsi="Arial" w:cs="Arial"/>
          <w:sz w:val="20"/>
        </w:rPr>
        <w:t>i</w:t>
      </w:r>
      <w:proofErr w:type="spellEnd"/>
      <w:r w:rsidR="0057682D" w:rsidRPr="007A54A3">
        <w:rPr>
          <w:rFonts w:ascii="Arial" w:hAnsi="Arial" w:cs="Arial"/>
          <w:sz w:val="20"/>
        </w:rPr>
        <w:t xml:space="preserve">)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1521A0" w:rsidRPr="007A54A3" w:rsidRDefault="001521A0" w:rsidP="002E3456">
      <w:pPr>
        <w:widowControl w:val="0"/>
        <w:tabs>
          <w:tab w:val="left" w:pos="-720"/>
        </w:tabs>
        <w:suppressAutoHyphens/>
        <w:ind w:left="1440"/>
        <w:jc w:val="both"/>
        <w:rPr>
          <w:rFonts w:ascii="Arial" w:hAnsi="Arial" w:cs="Arial"/>
          <w:bCs/>
          <w:sz w:val="20"/>
        </w:rPr>
      </w:pPr>
    </w:p>
    <w:p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rsidR="002547ED" w:rsidRPr="007A54A3" w:rsidRDefault="002547ED" w:rsidP="002E3456">
      <w:pPr>
        <w:widowControl w:val="0"/>
        <w:tabs>
          <w:tab w:val="left" w:pos="-720"/>
        </w:tabs>
        <w:suppressAutoHyphens/>
        <w:ind w:left="1440" w:hanging="720"/>
        <w:jc w:val="both"/>
        <w:rPr>
          <w:rFonts w:ascii="Arial" w:hAnsi="Arial" w:cs="Arial"/>
          <w:bCs/>
          <w:sz w:val="20"/>
        </w:rPr>
      </w:pPr>
    </w:p>
    <w:p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F9759F" w:rsidRPr="007A54A3" w:rsidRDefault="00F9759F" w:rsidP="00405D92">
      <w:pPr>
        <w:keepNext/>
        <w:keepLines/>
        <w:tabs>
          <w:tab w:val="left" w:pos="-720"/>
        </w:tabs>
        <w:suppressAutoHyphens/>
        <w:jc w:val="both"/>
        <w:rPr>
          <w:rFonts w:ascii="Arial" w:hAnsi="Arial" w:cs="Arial"/>
          <w:spacing w:val="-3"/>
          <w:sz w:val="20"/>
        </w:rPr>
      </w:pPr>
    </w:p>
    <w:p w:rsidR="00AD363C" w:rsidRPr="004B03AA" w:rsidRDefault="00AD363C" w:rsidP="00AD363C">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F9759F" w:rsidRPr="007A54A3" w:rsidRDefault="00AD363C" w:rsidP="00AD363C">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rsidR="00AD363C" w:rsidRDefault="00AD363C" w:rsidP="00405D92">
      <w:pPr>
        <w:keepNext/>
        <w:keepLines/>
        <w:tabs>
          <w:tab w:val="left" w:pos="-720"/>
        </w:tabs>
        <w:suppressAutoHyphens/>
        <w:rPr>
          <w:rFonts w:ascii="Arial" w:hAnsi="Arial" w:cs="Arial"/>
          <w:spacing w:val="-3"/>
          <w:sz w:val="20"/>
        </w:rPr>
      </w:pPr>
    </w:p>
    <w:p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r>
      <w:r w:rsidR="00AD363C">
        <w:rPr>
          <w:rFonts w:ascii="Arial" w:hAnsi="Arial" w:cs="Arial"/>
          <w:spacing w:val="-3"/>
          <w:sz w:val="20"/>
        </w:rPr>
        <w:tab/>
      </w:r>
      <w:r w:rsidRPr="007A54A3">
        <w:rPr>
          <w:rFonts w:ascii="Arial" w:hAnsi="Arial" w:cs="Arial"/>
          <w:spacing w:val="-3"/>
          <w:sz w:val="20"/>
        </w:rPr>
        <w:t>Name</w:t>
      </w:r>
      <w:r w:rsidR="00F069E3" w:rsidRPr="007A54A3">
        <w:rPr>
          <w:rFonts w:ascii="Arial" w:hAnsi="Arial" w:cs="Arial"/>
          <w:spacing w:val="-3"/>
          <w:sz w:val="20"/>
        </w:rPr>
        <w:t>: _</w:t>
      </w:r>
      <w:r w:rsidRPr="007A54A3">
        <w:rPr>
          <w:rFonts w:ascii="Arial" w:hAnsi="Arial" w:cs="Arial"/>
          <w:spacing w:val="-3"/>
          <w:sz w:val="20"/>
        </w:rPr>
        <w:t>_______________________</w:t>
      </w:r>
    </w:p>
    <w:p w:rsidR="00AD363C" w:rsidRDefault="00AD363C"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r>
      <w:r w:rsidR="00AD363C">
        <w:rPr>
          <w:rFonts w:ascii="Arial" w:hAnsi="Arial" w:cs="Arial"/>
          <w:spacing w:val="-3"/>
          <w:sz w:val="20"/>
        </w:rPr>
        <w:tab/>
      </w:r>
      <w:r w:rsidRPr="007A54A3">
        <w:rPr>
          <w:rFonts w:ascii="Arial" w:hAnsi="Arial" w:cs="Arial"/>
          <w:spacing w:val="-3"/>
          <w:sz w:val="20"/>
        </w:rPr>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b/>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5"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06" w:history="1">
        <w:r w:rsidRPr="00BA34FA">
          <w:rPr>
            <w:rStyle w:val="Hyperlink"/>
            <w:rFonts w:ascii="Arial" w:hAnsi="Arial" w:cs="Arial"/>
            <w:sz w:val="20"/>
          </w:rPr>
          <w:t xml:space="preserve">20 </w:t>
        </w:r>
        <w:r w:rsidR="0078573F" w:rsidRPr="00BA34FA">
          <w:rPr>
            <w:rStyle w:val="Hyperlink"/>
            <w:rFonts w:ascii="Arial" w:hAnsi="Arial" w:cs="Arial"/>
            <w:sz w:val="20"/>
          </w:rPr>
          <w:t xml:space="preserve">United Stated Code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lastRenderedPageBreak/>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7"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  (</w:t>
      </w:r>
      <w:proofErr w:type="spellStart"/>
      <w:r w:rsidR="00C6381E" w:rsidRPr="007A54A3">
        <w:rPr>
          <w:rFonts w:ascii="Arial" w:hAnsi="Arial" w:cs="Arial"/>
        </w:rPr>
        <w:t>i</w:t>
      </w:r>
      <w:proofErr w:type="spellEnd"/>
      <w:r w:rsidR="00C6381E" w:rsidRPr="007A54A3">
        <w:rPr>
          <w:rFonts w:ascii="Arial" w:hAnsi="Arial" w:cs="Arial"/>
        </w:rPr>
        <w:t>)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lastRenderedPageBreak/>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r w:rsidR="00C6381E" w:rsidRPr="007A54A3">
        <w:rPr>
          <w:rFonts w:ascii="Arial" w:hAnsi="Arial" w:cs="Arial"/>
          <w:sz w:val="20"/>
        </w:rPr>
        <w:t xml:space="preserve">4.  </w:t>
      </w:r>
      <w:r w:rsidR="00C6381E" w:rsidRPr="007A54A3">
        <w:rPr>
          <w:rFonts w:ascii="Arial" w:hAnsi="Arial" w:cs="Arial"/>
          <w:sz w:val="20"/>
        </w:rPr>
        <w:tab/>
      </w:r>
      <w:r w:rsidR="00C6381E" w:rsidRPr="007A54A3">
        <w:rPr>
          <w:rFonts w:ascii="Arial" w:hAnsi="Arial" w:cs="Arial"/>
          <w:b/>
          <w:sz w:val="20"/>
          <w:u w:val="single"/>
        </w:rPr>
        <w:t>Disclosure</w:t>
      </w:r>
      <w:r w:rsidR="00C6381E" w:rsidRPr="007A54A3">
        <w:rPr>
          <w:rFonts w:ascii="Arial" w:hAnsi="Arial" w:cs="Arial"/>
          <w:b/>
          <w:sz w:val="20"/>
        </w:rPr>
        <w:t>.</w:t>
      </w:r>
      <w:r w:rsidR="00C6381E"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00C6381E"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00C6381E" w:rsidRPr="007A54A3">
        <w:rPr>
          <w:rFonts w:ascii="Arial" w:hAnsi="Arial" w:cs="Arial"/>
          <w:sz w:val="20"/>
        </w:rPr>
        <w:t>Agreement</w:t>
      </w:r>
      <w:r w:rsidR="0041184A" w:rsidRPr="007A54A3">
        <w:rPr>
          <w:rFonts w:ascii="Arial" w:hAnsi="Arial" w:cs="Arial"/>
          <w:sz w:val="20"/>
        </w:rPr>
        <w:t xml:space="preserve"> and this Addendum</w:t>
      </w:r>
      <w:r w:rsidR="00C6381E"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00C6381E"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00AD363C" w:rsidRPr="00AD363C">
        <w:rPr>
          <w:rFonts w:ascii="Arial" w:hAnsi="Arial" w:cs="Arial"/>
          <w:sz w:val="20"/>
        </w:rPr>
        <w:t>Harris</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Default="00C6381E" w:rsidP="009F5AB9">
      <w:pPr>
        <w:keepNext/>
        <w:keepLines/>
        <w:ind w:left="720" w:hanging="720"/>
        <w:jc w:val="both"/>
        <w:rPr>
          <w:rFonts w:ascii="Arial" w:hAnsi="Arial" w:cs="Arial"/>
          <w:sz w:val="20"/>
        </w:rPr>
      </w:pPr>
      <w:r w:rsidRPr="007A54A3">
        <w:rPr>
          <w:rFonts w:ascii="Arial" w:hAnsi="Arial" w:cs="Arial"/>
          <w:sz w:val="20"/>
        </w:rPr>
        <w:lastRenderedPageBreak/>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Pr="007A54A3" w:rsidRDefault="00AD363C" w:rsidP="009F5AB9">
      <w:pPr>
        <w:keepNext/>
        <w:keepLines/>
        <w:ind w:left="720" w:hanging="720"/>
        <w:jc w:val="both"/>
        <w:rPr>
          <w:rFonts w:ascii="Arial" w:hAnsi="Arial" w:cs="Arial"/>
          <w:sz w:val="20"/>
        </w:rPr>
      </w:pP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AD363C" w:rsidRPr="00AD363C" w:rsidRDefault="00AD363C" w:rsidP="00AD363C">
      <w:pPr>
        <w:pStyle w:val="NoSpacing"/>
        <w:rPr>
          <w:rFonts w:ascii="Arial" w:hAnsi="Arial" w:cs="Arial"/>
          <w:b/>
          <w:sz w:val="20"/>
        </w:rPr>
      </w:pPr>
      <w:r w:rsidRPr="00AD363C">
        <w:rPr>
          <w:rFonts w:ascii="Arial" w:hAnsi="Arial" w:cs="Arial"/>
          <w:b/>
          <w:sz w:val="20"/>
        </w:rPr>
        <w:t xml:space="preserve">The University of Texas </w:t>
      </w:r>
      <w:r w:rsidRPr="00AD363C">
        <w:rPr>
          <w:rFonts w:ascii="Arial" w:hAnsi="Arial" w:cs="Arial"/>
          <w:b/>
          <w:sz w:val="20"/>
        </w:rPr>
        <w:tab/>
      </w:r>
      <w:r w:rsidRPr="00AD363C">
        <w:rPr>
          <w:rFonts w:ascii="Arial" w:hAnsi="Arial" w:cs="Arial"/>
          <w:b/>
          <w:sz w:val="20"/>
        </w:rPr>
        <w:tab/>
      </w:r>
      <w:r w:rsidRPr="00AD363C">
        <w:rPr>
          <w:rFonts w:ascii="Arial" w:hAnsi="Arial" w:cs="Arial"/>
          <w:b/>
          <w:sz w:val="20"/>
        </w:rPr>
        <w:tab/>
      </w:r>
      <w:r w:rsidRPr="00AD363C">
        <w:rPr>
          <w:rFonts w:ascii="Arial" w:hAnsi="Arial" w:cs="Arial"/>
          <w:b/>
          <w:sz w:val="20"/>
          <w:highlight w:val="cyan"/>
        </w:rPr>
        <w:t>[Contractor]</w:t>
      </w:r>
    </w:p>
    <w:p w:rsidR="00AD363C" w:rsidRPr="00AD363C" w:rsidRDefault="00AD363C" w:rsidP="00AD363C">
      <w:pPr>
        <w:pStyle w:val="NoSpacing"/>
        <w:rPr>
          <w:rFonts w:ascii="Arial" w:hAnsi="Arial" w:cs="Arial"/>
          <w:b/>
          <w:sz w:val="20"/>
        </w:rPr>
      </w:pPr>
      <w:r w:rsidRPr="00AD363C">
        <w:rPr>
          <w:rFonts w:ascii="Arial" w:hAnsi="Arial" w:cs="Arial"/>
          <w:b/>
          <w:sz w:val="20"/>
        </w:rPr>
        <w:t xml:space="preserve">Health Science Center at Houston </w:t>
      </w:r>
    </w:p>
    <w:p w:rsidR="00C6381E" w:rsidRPr="007A54A3" w:rsidRDefault="00C6381E" w:rsidP="00AD363C">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08"/>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50" w:rsidRDefault="00A86650">
      <w:pPr>
        <w:spacing w:line="20" w:lineRule="exact"/>
      </w:pPr>
    </w:p>
  </w:endnote>
  <w:endnote w:type="continuationSeparator" w:id="0">
    <w:p w:rsidR="00A86650" w:rsidRDefault="00A86650">
      <w:r>
        <w:t xml:space="preserve"> </w:t>
      </w:r>
    </w:p>
  </w:endnote>
  <w:endnote w:type="continuationNotice" w:id="1">
    <w:p w:rsidR="00A86650" w:rsidRDefault="00A866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50" w:rsidRDefault="00A86650">
    <w:pPr>
      <w:pStyle w:val="Footer"/>
      <w:framePr w:wrap="around" w:vAnchor="text" w:hAnchor="margin" w:xAlign="center" w:y="1"/>
      <w:rPr>
        <w:rStyle w:val="PageNumber"/>
      </w:rPr>
    </w:pPr>
  </w:p>
  <w:p w:rsidR="00A86650" w:rsidRDefault="00A8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50" w:rsidRDefault="00A86650">
      <w:r>
        <w:separator/>
      </w:r>
    </w:p>
  </w:footnote>
  <w:footnote w:type="continuationSeparator" w:id="0">
    <w:p w:rsidR="00A86650" w:rsidRDefault="00A86650">
      <w:r>
        <w:continuationSeparator/>
      </w:r>
    </w:p>
  </w:footnote>
  <w:footnote w:type="continuationNotice" w:id="1">
    <w:p w:rsidR="00A86650" w:rsidRDefault="00A866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E4F"/>
    <w:rsid w:val="00002348"/>
    <w:rsid w:val="0000351A"/>
    <w:rsid w:val="0000473A"/>
    <w:rsid w:val="000058C1"/>
    <w:rsid w:val="00006C29"/>
    <w:rsid w:val="000072D9"/>
    <w:rsid w:val="00010C4A"/>
    <w:rsid w:val="00012380"/>
    <w:rsid w:val="000127EA"/>
    <w:rsid w:val="00012E7A"/>
    <w:rsid w:val="00013C24"/>
    <w:rsid w:val="00015E07"/>
    <w:rsid w:val="00015FD2"/>
    <w:rsid w:val="00015FED"/>
    <w:rsid w:val="0001604F"/>
    <w:rsid w:val="0001690A"/>
    <w:rsid w:val="00017184"/>
    <w:rsid w:val="00017B9F"/>
    <w:rsid w:val="00017C33"/>
    <w:rsid w:val="00017D53"/>
    <w:rsid w:val="00021648"/>
    <w:rsid w:val="0002350D"/>
    <w:rsid w:val="000235D1"/>
    <w:rsid w:val="00024849"/>
    <w:rsid w:val="0002489F"/>
    <w:rsid w:val="0002498A"/>
    <w:rsid w:val="00024A8B"/>
    <w:rsid w:val="00025222"/>
    <w:rsid w:val="00025EFC"/>
    <w:rsid w:val="000261BD"/>
    <w:rsid w:val="00027D44"/>
    <w:rsid w:val="00030B9A"/>
    <w:rsid w:val="000312CD"/>
    <w:rsid w:val="00031CD0"/>
    <w:rsid w:val="00034194"/>
    <w:rsid w:val="00034327"/>
    <w:rsid w:val="00036621"/>
    <w:rsid w:val="00036D33"/>
    <w:rsid w:val="00036F3E"/>
    <w:rsid w:val="00037193"/>
    <w:rsid w:val="0004154E"/>
    <w:rsid w:val="0004169F"/>
    <w:rsid w:val="00041A49"/>
    <w:rsid w:val="00042016"/>
    <w:rsid w:val="00042275"/>
    <w:rsid w:val="000431F3"/>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7431"/>
    <w:rsid w:val="00067BDA"/>
    <w:rsid w:val="00071999"/>
    <w:rsid w:val="00071C60"/>
    <w:rsid w:val="0007253A"/>
    <w:rsid w:val="00072ACE"/>
    <w:rsid w:val="00073B94"/>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B32"/>
    <w:rsid w:val="00121561"/>
    <w:rsid w:val="001236A8"/>
    <w:rsid w:val="00123F17"/>
    <w:rsid w:val="001255EA"/>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ED8"/>
    <w:rsid w:val="001D5661"/>
    <w:rsid w:val="001D6E54"/>
    <w:rsid w:val="001D73D0"/>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2A2B"/>
    <w:rsid w:val="00273A37"/>
    <w:rsid w:val="00273C83"/>
    <w:rsid w:val="0027415C"/>
    <w:rsid w:val="002748B2"/>
    <w:rsid w:val="0027528C"/>
    <w:rsid w:val="00275EE9"/>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1BDD"/>
    <w:rsid w:val="002A2137"/>
    <w:rsid w:val="002A2143"/>
    <w:rsid w:val="002A2C50"/>
    <w:rsid w:val="002A3234"/>
    <w:rsid w:val="002A3B42"/>
    <w:rsid w:val="002A46BC"/>
    <w:rsid w:val="002A5623"/>
    <w:rsid w:val="002A5DF6"/>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66A0"/>
    <w:rsid w:val="00416AC5"/>
    <w:rsid w:val="004177AC"/>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22DE"/>
    <w:rsid w:val="00442405"/>
    <w:rsid w:val="00442544"/>
    <w:rsid w:val="00442ED0"/>
    <w:rsid w:val="004435FF"/>
    <w:rsid w:val="004439BC"/>
    <w:rsid w:val="00444504"/>
    <w:rsid w:val="00444DB7"/>
    <w:rsid w:val="00445CB6"/>
    <w:rsid w:val="004461B6"/>
    <w:rsid w:val="00447C23"/>
    <w:rsid w:val="00447F17"/>
    <w:rsid w:val="0045035C"/>
    <w:rsid w:val="00450E74"/>
    <w:rsid w:val="00450E7E"/>
    <w:rsid w:val="00451D29"/>
    <w:rsid w:val="004535F9"/>
    <w:rsid w:val="00453692"/>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0569"/>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3C8B"/>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76F"/>
    <w:rsid w:val="005B0A01"/>
    <w:rsid w:val="005B1233"/>
    <w:rsid w:val="005B4485"/>
    <w:rsid w:val="005B4A67"/>
    <w:rsid w:val="005B6F53"/>
    <w:rsid w:val="005B7248"/>
    <w:rsid w:val="005B7414"/>
    <w:rsid w:val="005C04B8"/>
    <w:rsid w:val="005C07A7"/>
    <w:rsid w:val="005C1333"/>
    <w:rsid w:val="005C2898"/>
    <w:rsid w:val="005C2B4A"/>
    <w:rsid w:val="005C32B9"/>
    <w:rsid w:val="005C32E2"/>
    <w:rsid w:val="005C3E23"/>
    <w:rsid w:val="005C659B"/>
    <w:rsid w:val="005C7065"/>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112"/>
    <w:rsid w:val="00616185"/>
    <w:rsid w:val="006165A6"/>
    <w:rsid w:val="006172D4"/>
    <w:rsid w:val="006175DB"/>
    <w:rsid w:val="00617CD7"/>
    <w:rsid w:val="0062357C"/>
    <w:rsid w:val="0062459F"/>
    <w:rsid w:val="00624872"/>
    <w:rsid w:val="00625F98"/>
    <w:rsid w:val="006265D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2EEC"/>
    <w:rsid w:val="006934EE"/>
    <w:rsid w:val="006942FB"/>
    <w:rsid w:val="00694B79"/>
    <w:rsid w:val="00695951"/>
    <w:rsid w:val="0069630F"/>
    <w:rsid w:val="006963FD"/>
    <w:rsid w:val="00697270"/>
    <w:rsid w:val="00697E16"/>
    <w:rsid w:val="006A0117"/>
    <w:rsid w:val="006A05A3"/>
    <w:rsid w:val="006A3621"/>
    <w:rsid w:val="006A3E5E"/>
    <w:rsid w:val="006A443B"/>
    <w:rsid w:val="006A6624"/>
    <w:rsid w:val="006B0FC0"/>
    <w:rsid w:val="006B185D"/>
    <w:rsid w:val="006B1CFA"/>
    <w:rsid w:val="006B1F19"/>
    <w:rsid w:val="006B2473"/>
    <w:rsid w:val="006B342B"/>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70F7"/>
    <w:rsid w:val="0080779F"/>
    <w:rsid w:val="008106A2"/>
    <w:rsid w:val="008108CB"/>
    <w:rsid w:val="00811123"/>
    <w:rsid w:val="0081201E"/>
    <w:rsid w:val="00812555"/>
    <w:rsid w:val="00812796"/>
    <w:rsid w:val="00813A37"/>
    <w:rsid w:val="00815189"/>
    <w:rsid w:val="00815E67"/>
    <w:rsid w:val="0081671B"/>
    <w:rsid w:val="00816F32"/>
    <w:rsid w:val="00817909"/>
    <w:rsid w:val="00820440"/>
    <w:rsid w:val="008213B9"/>
    <w:rsid w:val="0082144A"/>
    <w:rsid w:val="00821C4C"/>
    <w:rsid w:val="00821EF1"/>
    <w:rsid w:val="0082269C"/>
    <w:rsid w:val="00824176"/>
    <w:rsid w:val="008251C9"/>
    <w:rsid w:val="0082664A"/>
    <w:rsid w:val="00826FAC"/>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A13B0"/>
    <w:rsid w:val="008A2EC7"/>
    <w:rsid w:val="008A350C"/>
    <w:rsid w:val="008A43AC"/>
    <w:rsid w:val="008A5222"/>
    <w:rsid w:val="008A5CA7"/>
    <w:rsid w:val="008A72D6"/>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0F6"/>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56E22"/>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F198E"/>
    <w:rsid w:val="009F2173"/>
    <w:rsid w:val="009F33D6"/>
    <w:rsid w:val="009F511A"/>
    <w:rsid w:val="009F59F9"/>
    <w:rsid w:val="009F5AB9"/>
    <w:rsid w:val="009F5CA5"/>
    <w:rsid w:val="00A00058"/>
    <w:rsid w:val="00A00532"/>
    <w:rsid w:val="00A02F4F"/>
    <w:rsid w:val="00A031AD"/>
    <w:rsid w:val="00A03B1F"/>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3D"/>
    <w:rsid w:val="00A432CD"/>
    <w:rsid w:val="00A44648"/>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0FAB"/>
    <w:rsid w:val="00A83443"/>
    <w:rsid w:val="00A839E3"/>
    <w:rsid w:val="00A841FC"/>
    <w:rsid w:val="00A842D3"/>
    <w:rsid w:val="00A850A5"/>
    <w:rsid w:val="00A855F1"/>
    <w:rsid w:val="00A85F20"/>
    <w:rsid w:val="00A86650"/>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363C"/>
    <w:rsid w:val="00AD40A8"/>
    <w:rsid w:val="00AD4FB4"/>
    <w:rsid w:val="00AD512A"/>
    <w:rsid w:val="00AD5718"/>
    <w:rsid w:val="00AD588D"/>
    <w:rsid w:val="00AE04BB"/>
    <w:rsid w:val="00AE0949"/>
    <w:rsid w:val="00AE1A63"/>
    <w:rsid w:val="00AE2300"/>
    <w:rsid w:val="00AE24E1"/>
    <w:rsid w:val="00AE24FF"/>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4327"/>
    <w:rsid w:val="00B46140"/>
    <w:rsid w:val="00B46439"/>
    <w:rsid w:val="00B479FD"/>
    <w:rsid w:val="00B5002C"/>
    <w:rsid w:val="00B50BA1"/>
    <w:rsid w:val="00B531E5"/>
    <w:rsid w:val="00B53CC4"/>
    <w:rsid w:val="00B5466F"/>
    <w:rsid w:val="00B55DE4"/>
    <w:rsid w:val="00B5617E"/>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4532"/>
    <w:rsid w:val="00BE5637"/>
    <w:rsid w:val="00BE5A78"/>
    <w:rsid w:val="00BE79AF"/>
    <w:rsid w:val="00BE7F83"/>
    <w:rsid w:val="00BF14EA"/>
    <w:rsid w:val="00BF1507"/>
    <w:rsid w:val="00BF1675"/>
    <w:rsid w:val="00BF1691"/>
    <w:rsid w:val="00BF2563"/>
    <w:rsid w:val="00BF269D"/>
    <w:rsid w:val="00BF2AEA"/>
    <w:rsid w:val="00BF2DC8"/>
    <w:rsid w:val="00BF3D2B"/>
    <w:rsid w:val="00BF4026"/>
    <w:rsid w:val="00BF5D1C"/>
    <w:rsid w:val="00BF6B83"/>
    <w:rsid w:val="00BF7A23"/>
    <w:rsid w:val="00BF7F19"/>
    <w:rsid w:val="00C00135"/>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51722"/>
    <w:rsid w:val="00C51E3C"/>
    <w:rsid w:val="00C5233A"/>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18B"/>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23C"/>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3D"/>
    <w:rsid w:val="00DC59C6"/>
    <w:rsid w:val="00DD12E6"/>
    <w:rsid w:val="00DD1828"/>
    <w:rsid w:val="00DD1DDD"/>
    <w:rsid w:val="00DD2855"/>
    <w:rsid w:val="00DD3FD8"/>
    <w:rsid w:val="00DD435D"/>
    <w:rsid w:val="00DD4C13"/>
    <w:rsid w:val="00DD5AE3"/>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107BB"/>
    <w:rsid w:val="00E107C8"/>
    <w:rsid w:val="00E10A20"/>
    <w:rsid w:val="00E10EBA"/>
    <w:rsid w:val="00E128CD"/>
    <w:rsid w:val="00E12C17"/>
    <w:rsid w:val="00E12DC1"/>
    <w:rsid w:val="00E12F78"/>
    <w:rsid w:val="00E131EE"/>
    <w:rsid w:val="00E13724"/>
    <w:rsid w:val="00E1528D"/>
    <w:rsid w:val="00E1588C"/>
    <w:rsid w:val="00E16030"/>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1A71"/>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AD363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21" Type="http://schemas.openxmlformats.org/officeDocument/2006/relationships/hyperlink" Target="https://www.irs.gov/uac/about-form-w9"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ED/htm/ED.51.htm" TargetMode="External"/><Relationship Id="rId63" Type="http://schemas.openxmlformats.org/officeDocument/2006/relationships/hyperlink" Target="https://www.uscis.gov/i-9" TargetMode="External"/><Relationship Id="rId68" Type="http://schemas.openxmlformats.org/officeDocument/2006/relationships/hyperlink" Target="http://www.statutes.legis.state.tx.us/Docs/GV/htm/GV.2252.htm" TargetMode="External"/><Relationship Id="rId84" Type="http://schemas.openxmlformats.org/officeDocument/2006/relationships/hyperlink" Target="http://texreg.sos.state.tx.us/public/readtac$ext.TacPage?sl=R&amp;app=9&amp;p_dir=&amp;p_rloc=&amp;p_tloc=&amp;p_ploc=&amp;pg=1&amp;p_tac=&amp;ti=34&amp;pt=1&amp;ch=20&amp;rl=586"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16" Type="http://schemas.openxmlformats.org/officeDocument/2006/relationships/hyperlink" Target="http://www.statutes.legis.state.tx.us/Docs/GV/htm/GV.2252.htm" TargetMode="External"/><Relationship Id="rId29" Type="http://schemas.openxmlformats.org/officeDocument/2006/relationships/hyperlink" Target="http://www.statutes.legis.state.tx.us/Docs/TX/htm/TX.171.htm" TargetMode="External"/><Relationship Id="rId107" Type="http://schemas.openxmlformats.org/officeDocument/2006/relationships/hyperlink" Target="http://www.utsystem.edu/board-of-regents/policy-library/policies/uts165-information-resources-use-and-security-policy" TargetMode="External"/><Relationship Id="rId11" Type="http://schemas.openxmlformats.org/officeDocument/2006/relationships/hyperlink" Target="http://www.statutes.legis.state.tx.us/Docs/BC/htm/BC.15.htm" TargetMode="External"/><Relationship Id="rId24" Type="http://schemas.openxmlformats.org/officeDocument/2006/relationships/hyperlink" Target="http://www.statutes.legis.state.tx.us/Docs/GV/htm/GV.2161.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http://www.statutes.legis.state.tx.us/Docs/GV/htm/GV.2251.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66" Type="http://schemas.openxmlformats.org/officeDocument/2006/relationships/hyperlink" Target="http://www.uthouston.edu/hoop/standards-of-conduct-guide.htm" TargetMode="External"/><Relationship Id="rId74" Type="http://schemas.openxmlformats.org/officeDocument/2006/relationships/hyperlink" Target="http://texreg.sos.state.tx.us/public/readtac$ext.ViewTAC?tac_view=4&amp;ti=1&amp;pt=10&amp;ch=213" TargetMode="External"/><Relationship Id="rId79" Type="http://schemas.openxmlformats.org/officeDocument/2006/relationships/hyperlink" Target="http://texreg.sos.state.tx.us/public/readtac$ext.TacPage?sl=R&amp;app=9&amp;p_dir=&amp;p_rloc=&amp;p_tloc=&amp;p_ploc=&amp;pg=1&amp;p_tac=&amp;ti=34&amp;pt=1&amp;ch=20&amp;rl=285"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02" Type="http://schemas.openxmlformats.org/officeDocument/2006/relationships/hyperlink" Target="http://www.ecfr.gov/cgi-bin/text-idx?rgn=div5&amp;node=34:1.1.1.1.33"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GV/htm/GV.2260.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exclusions.oig.hhs.gov/" TargetMode="External"/><Relationship Id="rId1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261.htm"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73.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link/docView/SLB/HTML/SLB/0-0-0-1/0-0-0-11261/0-0-0-28757.html" TargetMode="External"/><Relationship Id="rId69" Type="http://schemas.openxmlformats.org/officeDocument/2006/relationships/hyperlink" Target="https://www.ethics.state.tx.us/rules/adopted_Nov_2015.html" TargetMode="External"/><Relationship Id="rId77" Type="http://schemas.openxmlformats.org/officeDocument/2006/relationships/hyperlink" Target="http://texreg.sos.state.tx.us/public/readtac$ext.TacPage?sl=R&amp;app=9&amp;p_dir=&amp;p_rloc=&amp;p_tloc=&amp;p_ploc=&amp;pg=1&amp;p_tac=&amp;ti=1&amp;pt=10&amp;ch=213&amp;rl=38" TargetMode="External"/><Relationship Id="rId100" Type="http://schemas.openxmlformats.org/officeDocument/2006/relationships/hyperlink" Target="http://www.ecfr.gov/cgi-bin/text-idx?SID=07739077fe475c71409b238168c3ea62&amp;mc=true&amp;node=se41.1.60_6300_15&amp;rgn=div8" TargetMode="External"/><Relationship Id="rId105" Type="http://schemas.openxmlformats.org/officeDocument/2006/relationships/hyperlink" Target="https://fmx.cpa.state.tx.us/fm/travel/travelrates.php"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HS/htm/HS.361.htm" TargetMode="External"/><Relationship Id="rId80" Type="http://schemas.openxmlformats.org/officeDocument/2006/relationships/hyperlink" Target="http://texreg.sos.state.tx.us/public/readtac$ext.TacPage?sl=R&amp;app=9&amp;p_dir=&amp;p_rloc=&amp;p_tloc=&amp;p_ploc=&amp;pg=1&amp;p_tac=&amp;ti=34&amp;pt=1&amp;ch=20&amp;rl=285"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uscode.house.gov/view.xhtml?req=(title:18%20section:1001%20edition:prelim)%20OR%20(granuleid:USC-prelim-title18-section1001)&amp;f=treesort&amp;edition=prelim&amp;num=0&amp;jumpTo=true" TargetMode="External"/><Relationship Id="rId98" Type="http://schemas.openxmlformats.org/officeDocument/2006/relationships/hyperlink" Target="https://www.osha.gov/pls/oshaweb/owadisp.show_document?p_table=OSHACT&amp;p_id=2743"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TX/htm/TX.151.htm"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utsystem.edu/offices/general-counsel/ethics" TargetMode="External"/><Relationship Id="rId103" Type="http://schemas.openxmlformats.org/officeDocument/2006/relationships/hyperlink" Target="http://www.ecfr.gov/cgi-bin/text-idx?rgn=div5&amp;node=34:1.1.1.1.33" TargetMode="External"/><Relationship Id="rId108" Type="http://schemas.openxmlformats.org/officeDocument/2006/relationships/footer" Target="footer1.xml"/><Relationship Id="rId20" Type="http://schemas.openxmlformats.org/officeDocument/2006/relationships/hyperlink" Target="http://www.statutes.legis.state.tx.us/Docs/ED/htm/ED.51.htm"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uscode.house.gov/view.xhtml?req=(title:8%20section:1324%20edition:prelim)%20OR%20(granuleid:USC-prelim-title8-section1324)&amp;f=treesort&amp;edition=prelim&amp;num=0&amp;jumpTo=true" TargetMode="External"/><Relationship Id="rId70" Type="http://schemas.openxmlformats.org/officeDocument/2006/relationships/hyperlink" Target="https://www.ethics.state.tx.us/whatsnew/FAQ_Form1295.html" TargetMode="External"/><Relationship Id="rId75" Type="http://schemas.openxmlformats.org/officeDocument/2006/relationships/hyperlink" Target="http://texreg.sos.state.tx.us/public/readtac$ext.TacPage?sl=R&amp;app=9&amp;p_dir=&amp;p_rloc=&amp;p_tloc=&amp;p_ploc=&amp;pg=1&amp;p_tac=&amp;ti=1&amp;pt=10&amp;ch=206&amp;rl=70" TargetMode="External"/><Relationship Id="rId83" Type="http://schemas.openxmlformats.org/officeDocument/2006/relationships/hyperlink" Target="http://texreg.sos.state.tx.us/public/readtac$ext.TacPage?sl=R&amp;app=9&amp;p_dir=&amp;p_rloc=&amp;p_tloc=&amp;p_ploc=&amp;pg=1&amp;p_tac=&amp;ti=34&amp;pt=1&amp;ch=20&amp;rl=585" TargetMode="External"/><Relationship Id="rId88" Type="http://schemas.openxmlformats.org/officeDocument/2006/relationships/hyperlink" Target="http://www.statutes.legis.state.tx.us/Docs/GV/htm/GV.2161.htm" TargetMode="External"/><Relationship Id="rId91" Type="http://schemas.openxmlformats.org/officeDocument/2006/relationships/hyperlink" Target="http://texreg.sos.state.tx.us/public/readtac$ext.TacPage?sl=R&amp;app=9&amp;p_dir=&amp;p_rloc=&amp;p_tloc=&amp;p_ploc=&amp;pg=1&amp;p_tac=&amp;ti=34&amp;pt=1&amp;ch=20&amp;rl=585" TargetMode="External"/><Relationship Id="rId96" Type="http://schemas.openxmlformats.org/officeDocument/2006/relationships/hyperlink" Target="http://uscode.house.gov/view.xhtml?req=(title:42%20section:1395x%20edition:prelim)%20OR%20(granuleid:USC-prelim-title42-section1395x)&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4.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uscode.house.gov/view.xhtml?req=(title:20%20section:1232g%20edition:prelim)%20OR%20(granuleid:USC-prelim-title20-section1232g)&amp;f=treesort&amp;edition=prelim&amp;num=0&amp;jumpTo=true" TargetMode="External"/><Relationship Id="rId10" Type="http://schemas.openxmlformats.org/officeDocument/2006/relationships/hyperlink" Target="http://www.uth.edu/hoop/index.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CP/htm/CP.107.htm" TargetMode="External"/><Relationship Id="rId65" Type="http://schemas.openxmlformats.org/officeDocument/2006/relationships/hyperlink" Target="http://www.uthouston.edu/hoop/policy.htm?id=1447888" TargetMode="External"/><Relationship Id="rId73" Type="http://schemas.openxmlformats.org/officeDocument/2006/relationships/hyperlink" Target="http://texreg.sos.state.tx.us/public/readtac$ext.ViewTAC?tac_view=5&amp;ti=30&amp;pt=1&amp;ch=328&amp;sch=I&amp;rl=Y" TargetMode="External"/><Relationship Id="rId78" Type="http://schemas.openxmlformats.org/officeDocument/2006/relationships/hyperlink" Target="http://texreg.sos.state.tx.us/public/readtac$ext.TacPage?sl=R&amp;app=9&amp;p_dir=&amp;p_rloc=&amp;p_tloc=&amp;p_ploc=&amp;pg=1&amp;p_tac=&amp;ti=1&amp;pt=10&amp;ch=213&amp;rl=38"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285" TargetMode="External"/><Relationship Id="rId94" Type="http://schemas.openxmlformats.org/officeDocument/2006/relationships/hyperlink" Target="http://www.sam.gov/" TargetMode="External"/><Relationship Id="rId99" Type="http://schemas.openxmlformats.org/officeDocument/2006/relationships/hyperlink" Target="http://www.ecfr.gov/cgi-bin/text-idx?rgn=div5&amp;node=41:1.2.3.1.1" TargetMode="External"/><Relationship Id="rId101" Type="http://schemas.openxmlformats.org/officeDocument/2006/relationships/hyperlink" Target="http://www.ecfr.gov/cgi-bin/text-idx?SID=07739077fe475c71409b238168c3ea62&amp;mc=true&amp;node=se41.1.60_6741_15&amp;rgn=div8"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fontTable" Target="fontTable.xm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www.statutes.legis.state.tx.us/Docs/GV/htm/GV.2054.htm" TargetMode="External"/><Relationship Id="rId97"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4" Type="http://schemas.openxmlformats.org/officeDocument/2006/relationships/hyperlink" Target="http://www.ecfr.gov/cgi-bin/retrieveECFR?gp=&amp;SID=0b4547396fd9a36b869a1ea376ce85b7&amp;r=PART&amp;n=34y1.1.1.1.33"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www.statutes.legis.state.tx.us/Docs/HS/htm/HS.361.htm" TargetMode="External"/><Relationship Id="rId92" Type="http://schemas.openxmlformats.org/officeDocument/2006/relationships/hyperlink" Target="http://texreg.sos.state.tx.us/public/readtac$ext.TacPage?sl=R&amp;app=9&amp;p_dir=&amp;p_rloc=&amp;p_tloc=&amp;p_ploc=&amp;pg=1&amp;p_tac=&amp;ti=34&amp;pt=1&amp;ch=20&amp;rl=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15844</Words>
  <Characters>104385</Characters>
  <Application>Microsoft Office Word</Application>
  <DocSecurity>0</DocSecurity>
  <Lines>869</Lines>
  <Paragraphs>239</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119990</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Thornton, Chevonne E</cp:lastModifiedBy>
  <cp:revision>2</cp:revision>
  <cp:lastPrinted>2014-03-27T15:13:00Z</cp:lastPrinted>
  <dcterms:created xsi:type="dcterms:W3CDTF">2017-06-23T21:23:00Z</dcterms:created>
  <dcterms:modified xsi:type="dcterms:W3CDTF">2017-06-23T21:23:00Z</dcterms:modified>
</cp:coreProperties>
</file>