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F028F" w14:textId="548343F7" w:rsidR="009F7930" w:rsidRDefault="00B644C9">
      <w:r>
        <w:t>Ultra-low input mRNA sequencing (Ultra-low input mRNA-seq)</w:t>
      </w:r>
    </w:p>
    <w:p w14:paraId="4D0BFC2D" w14:textId="77803A0A" w:rsidR="00B644C9" w:rsidRDefault="00B644C9">
      <w:r>
        <w:t>This sequencing service is able to generate high-quality libraries directly from live cells (100-1,000 cells) or 1-10 ng of total RNA.</w:t>
      </w:r>
      <w:r w:rsidR="0026200E">
        <w:t xml:space="preserve"> It </w:t>
      </w:r>
      <w:r w:rsidR="0026200E" w:rsidRPr="0026200E">
        <w:t>provides the excellent sensitivity needed to obtain full-length transcript information from high-quality total RNA (RIN &gt;8) or intact cells</w:t>
      </w:r>
      <w:r w:rsidR="0026200E">
        <w:t xml:space="preserve"> by using oligo(dT) priming</w:t>
      </w:r>
      <w:r w:rsidR="0026200E" w:rsidRPr="0026200E">
        <w:t>. Through even gene-body coverage and accurate representation of GC-rich transcripts, this chemistry enables reliable analysis of transcript isoforms, gene fusions, point mutations, and more.</w:t>
      </w:r>
    </w:p>
    <w:p w14:paraId="37987BB1" w14:textId="4E51CEF1" w:rsidR="00B644C9" w:rsidRPr="00C72669" w:rsidRDefault="00B644C9">
      <w:pPr>
        <w:rPr>
          <w:b/>
        </w:rPr>
      </w:pPr>
      <w:r w:rsidRPr="00C72669">
        <w:rPr>
          <w:b/>
        </w:rPr>
        <w:t>Highlight</w:t>
      </w:r>
      <w:r w:rsidR="00C72669" w:rsidRPr="00C72669">
        <w:rPr>
          <w:b/>
        </w:rPr>
        <w:t>s</w:t>
      </w:r>
    </w:p>
    <w:p w14:paraId="4AD33CF6" w14:textId="201E2E91" w:rsidR="00B644C9" w:rsidRDefault="00B644C9" w:rsidP="00B018D0">
      <w:pPr>
        <w:pStyle w:val="ListParagraph"/>
        <w:numPr>
          <w:ilvl w:val="0"/>
          <w:numId w:val="3"/>
        </w:numPr>
      </w:pPr>
      <w:r>
        <w:t xml:space="preserve">provide </w:t>
      </w:r>
      <w:r w:rsidR="00245A18">
        <w:t>a</w:t>
      </w:r>
      <w:r>
        <w:t xml:space="preserve"> solution for the samples with limit material</w:t>
      </w:r>
    </w:p>
    <w:p w14:paraId="25450E7E" w14:textId="6FBC12D2" w:rsidR="00B644C9" w:rsidRDefault="00245A18" w:rsidP="00B018D0">
      <w:pPr>
        <w:pStyle w:val="ListParagraph"/>
        <w:numPr>
          <w:ilvl w:val="0"/>
          <w:numId w:val="3"/>
        </w:numPr>
      </w:pPr>
      <w:r>
        <w:t xml:space="preserve">an </w:t>
      </w:r>
      <w:r w:rsidR="00B644C9">
        <w:t>alternative method to su</w:t>
      </w:r>
      <w:r w:rsidR="00973060">
        <w:t>pplement</w:t>
      </w:r>
      <w:r w:rsidR="00B644C9">
        <w:t xml:space="preserve"> single-cell RNA sequencing with lower price</w:t>
      </w:r>
    </w:p>
    <w:p w14:paraId="51426397" w14:textId="76932972" w:rsidR="00B644C9" w:rsidRDefault="00B644C9">
      <w:r w:rsidRPr="00B644C9">
        <w:rPr>
          <w:noProof/>
        </w:rPr>
        <w:drawing>
          <wp:inline distT="0" distB="0" distL="0" distR="0" wp14:anchorId="4235FCF4" wp14:editId="369BCDB5">
            <wp:extent cx="4267200" cy="593697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87" cy="599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BB43A7" w14:textId="77777777" w:rsidR="0026200E" w:rsidRPr="00015DE1" w:rsidRDefault="0026200E" w:rsidP="0026200E">
      <w:pPr>
        <w:rPr>
          <w:b/>
          <w:sz w:val="24"/>
          <w:szCs w:val="24"/>
        </w:rPr>
      </w:pPr>
      <w:r w:rsidRPr="00015DE1">
        <w:rPr>
          <w:b/>
          <w:sz w:val="24"/>
          <w:szCs w:val="24"/>
        </w:rPr>
        <w:lastRenderedPageBreak/>
        <w:t>Sample submission requirements</w:t>
      </w:r>
    </w:p>
    <w:tbl>
      <w:tblPr>
        <w:tblStyle w:val="GridTable4-Accent5"/>
        <w:tblW w:w="9895" w:type="dxa"/>
        <w:tblLook w:val="04A0" w:firstRow="1" w:lastRow="0" w:firstColumn="1" w:lastColumn="0" w:noHBand="0" w:noVBand="1"/>
      </w:tblPr>
      <w:tblGrid>
        <w:gridCol w:w="1665"/>
        <w:gridCol w:w="1411"/>
        <w:gridCol w:w="1366"/>
        <w:gridCol w:w="1591"/>
        <w:gridCol w:w="1767"/>
        <w:gridCol w:w="2095"/>
      </w:tblGrid>
      <w:tr w:rsidR="0026200E" w14:paraId="023834E6" w14:textId="77777777" w:rsidTr="00F26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631F2872" w14:textId="77777777" w:rsidR="0026200E" w:rsidRDefault="0026200E" w:rsidP="00F26B25">
            <w:r>
              <w:t>Service</w:t>
            </w:r>
          </w:p>
        </w:tc>
        <w:tc>
          <w:tcPr>
            <w:tcW w:w="1411" w:type="dxa"/>
          </w:tcPr>
          <w:p w14:paraId="3D5F81E5" w14:textId="77777777" w:rsidR="0026200E" w:rsidRDefault="0026200E" w:rsidP="00F26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Sample Type</w:t>
            </w:r>
          </w:p>
        </w:tc>
        <w:tc>
          <w:tcPr>
            <w:tcW w:w="1366" w:type="dxa"/>
          </w:tcPr>
          <w:p w14:paraId="1406F7ED" w14:textId="77777777" w:rsidR="0026200E" w:rsidRDefault="0026200E" w:rsidP="00F26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 Amount</w:t>
            </w:r>
          </w:p>
        </w:tc>
        <w:tc>
          <w:tcPr>
            <w:tcW w:w="1591" w:type="dxa"/>
          </w:tcPr>
          <w:p w14:paraId="6A61E862" w14:textId="77777777" w:rsidR="0026200E" w:rsidRDefault="0026200E" w:rsidP="00F26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Amount</w:t>
            </w:r>
          </w:p>
        </w:tc>
        <w:tc>
          <w:tcPr>
            <w:tcW w:w="1767" w:type="dxa"/>
          </w:tcPr>
          <w:p w14:paraId="491CD4AA" w14:textId="77777777" w:rsidR="0026200E" w:rsidRDefault="0026200E" w:rsidP="00F26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concentration</w:t>
            </w:r>
          </w:p>
        </w:tc>
        <w:tc>
          <w:tcPr>
            <w:tcW w:w="2095" w:type="dxa"/>
          </w:tcPr>
          <w:p w14:paraId="72174829" w14:textId="77777777" w:rsidR="0026200E" w:rsidRDefault="0026200E" w:rsidP="00F26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Quality</w:t>
            </w:r>
          </w:p>
        </w:tc>
      </w:tr>
      <w:tr w:rsidR="00B018D0" w14:paraId="332AFA68" w14:textId="77777777" w:rsidTr="00EB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  <w:tcBorders>
              <w:top w:val="single" w:sz="4" w:space="0" w:color="5B9BD5" w:themeColor="accent5"/>
            </w:tcBorders>
          </w:tcPr>
          <w:p w14:paraId="41521387" w14:textId="3A0EC406" w:rsidR="00B018D0" w:rsidRDefault="00B018D0" w:rsidP="00F26B25">
            <w:r>
              <w:t>Ultra-low input mRNA-seq</w:t>
            </w:r>
          </w:p>
        </w:tc>
        <w:tc>
          <w:tcPr>
            <w:tcW w:w="1411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04C3EFD3" w14:textId="77777777" w:rsidR="00B018D0" w:rsidRDefault="00B018D0" w:rsidP="00F2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RNA</w:t>
            </w:r>
          </w:p>
        </w:tc>
        <w:tc>
          <w:tcPr>
            <w:tcW w:w="1366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6BD42A98" w14:textId="285CB9F6" w:rsidR="00B018D0" w:rsidRDefault="00B018D0" w:rsidP="00F2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ng</w:t>
            </w:r>
          </w:p>
        </w:tc>
        <w:tc>
          <w:tcPr>
            <w:tcW w:w="1591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45730B38" w14:textId="5A51A434" w:rsidR="00B018D0" w:rsidRDefault="00B018D0" w:rsidP="00F2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ng</w:t>
            </w:r>
          </w:p>
        </w:tc>
        <w:tc>
          <w:tcPr>
            <w:tcW w:w="1767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698242E0" w14:textId="711DFAD5" w:rsidR="00B018D0" w:rsidRDefault="00B018D0" w:rsidP="00F2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ng/ul</w:t>
            </w:r>
          </w:p>
        </w:tc>
        <w:tc>
          <w:tcPr>
            <w:tcW w:w="209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</w:tcPr>
          <w:p w14:paraId="454C7BEB" w14:textId="37FB611A" w:rsidR="00B018D0" w:rsidRDefault="00B018D0" w:rsidP="00F2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Recommend: RIN&gt;8</w:t>
            </w:r>
          </w:p>
          <w:p w14:paraId="47661B1D" w14:textId="4B1E831C" w:rsidR="00B018D0" w:rsidRDefault="00B018D0" w:rsidP="00F2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Required:  RIN&gt;7 </w:t>
            </w:r>
          </w:p>
        </w:tc>
      </w:tr>
      <w:tr w:rsidR="00B018D0" w14:paraId="24BF4C0E" w14:textId="77777777" w:rsidTr="00EB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shd w:val="clear" w:color="auto" w:fill="DEEAF6" w:themeFill="accent5" w:themeFillTint="33"/>
          </w:tcPr>
          <w:p w14:paraId="00A52640" w14:textId="77777777" w:rsidR="00B018D0" w:rsidRDefault="00B018D0" w:rsidP="00F26B25"/>
        </w:tc>
        <w:tc>
          <w:tcPr>
            <w:tcW w:w="1411" w:type="dxa"/>
            <w:tcBorders>
              <w:top w:val="single" w:sz="4" w:space="0" w:color="5B9BD5" w:themeColor="accent5"/>
            </w:tcBorders>
            <w:shd w:val="clear" w:color="auto" w:fill="DEEAF6" w:themeFill="accent5" w:themeFillTint="33"/>
          </w:tcPr>
          <w:p w14:paraId="5AB91341" w14:textId="55E290AA" w:rsidR="00B018D0" w:rsidRDefault="00B018D0" w:rsidP="00F2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cells</w:t>
            </w:r>
          </w:p>
        </w:tc>
        <w:tc>
          <w:tcPr>
            <w:tcW w:w="1366" w:type="dxa"/>
            <w:tcBorders>
              <w:top w:val="single" w:sz="4" w:space="0" w:color="5B9BD5" w:themeColor="accent5"/>
            </w:tcBorders>
            <w:shd w:val="clear" w:color="auto" w:fill="DEEAF6" w:themeFill="accent5" w:themeFillTint="33"/>
          </w:tcPr>
          <w:p w14:paraId="092492B0" w14:textId="170A638A" w:rsidR="00B018D0" w:rsidRDefault="00B018D0" w:rsidP="00F2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1000-100 cells</w:t>
            </w:r>
          </w:p>
        </w:tc>
        <w:tc>
          <w:tcPr>
            <w:tcW w:w="1591" w:type="dxa"/>
            <w:tcBorders>
              <w:top w:val="single" w:sz="4" w:space="0" w:color="5B9BD5" w:themeColor="accent5"/>
            </w:tcBorders>
            <w:shd w:val="clear" w:color="auto" w:fill="DEEAF6" w:themeFill="accent5" w:themeFillTint="33"/>
          </w:tcPr>
          <w:p w14:paraId="5B1C225B" w14:textId="28807E63" w:rsidR="00B018D0" w:rsidRDefault="00B018D0" w:rsidP="00F2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cells</w:t>
            </w:r>
          </w:p>
        </w:tc>
        <w:tc>
          <w:tcPr>
            <w:tcW w:w="1767" w:type="dxa"/>
            <w:tcBorders>
              <w:top w:val="single" w:sz="4" w:space="0" w:color="5B9BD5" w:themeColor="accent5"/>
            </w:tcBorders>
            <w:shd w:val="clear" w:color="auto" w:fill="DEEAF6" w:themeFill="accent5" w:themeFillTint="33"/>
          </w:tcPr>
          <w:p w14:paraId="615EF4A4" w14:textId="77777777" w:rsidR="00B018D0" w:rsidRDefault="00B018D0" w:rsidP="00F2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  <w:tcBorders>
              <w:top w:val="single" w:sz="4" w:space="0" w:color="5B9BD5" w:themeColor="accent5"/>
            </w:tcBorders>
            <w:shd w:val="clear" w:color="auto" w:fill="DEEAF6" w:themeFill="accent5" w:themeFillTint="33"/>
          </w:tcPr>
          <w:p w14:paraId="12DC33E3" w14:textId="74FA0C24" w:rsidR="00B018D0" w:rsidRDefault="00B018D0" w:rsidP="00F2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Cell viability: &gt;85%</w:t>
            </w:r>
          </w:p>
        </w:tc>
      </w:tr>
    </w:tbl>
    <w:p w14:paraId="12D53D94" w14:textId="77777777" w:rsidR="0026200E" w:rsidRDefault="0026200E" w:rsidP="0026200E"/>
    <w:p w14:paraId="19A8096B" w14:textId="136CB3AE" w:rsidR="0026200E" w:rsidRDefault="0026200E" w:rsidP="0026200E">
      <w:pPr>
        <w:pStyle w:val="ListParagraph"/>
        <w:numPr>
          <w:ilvl w:val="0"/>
          <w:numId w:val="1"/>
        </w:numPr>
      </w:pPr>
      <w:r>
        <w:t xml:space="preserve">RIN stands for RNA integrity number, </w:t>
      </w:r>
      <w:r w:rsidR="00433CA5" w:rsidRPr="00433CA5">
        <w:t>which is evaluated by measuring the ratio of 28S:18S</w:t>
      </w:r>
    </w:p>
    <w:p w14:paraId="3130579E" w14:textId="2CE10A46" w:rsidR="00B018D0" w:rsidRDefault="00B018D0" w:rsidP="0026200E">
      <w:pPr>
        <w:pStyle w:val="ListParagraph"/>
        <w:numPr>
          <w:ilvl w:val="0"/>
          <w:numId w:val="1"/>
        </w:numPr>
      </w:pPr>
      <w:r>
        <w:t>Concentration must be measured by Qubit</w:t>
      </w:r>
    </w:p>
    <w:p w14:paraId="278FD0C2" w14:textId="729E4832" w:rsidR="0026200E" w:rsidRPr="00BF26CB" w:rsidRDefault="00B018D0" w:rsidP="00021AD8">
      <w:pPr>
        <w:pStyle w:val="ListParagraph"/>
        <w:numPr>
          <w:ilvl w:val="0"/>
          <w:numId w:val="1"/>
        </w:numPr>
      </w:pPr>
      <w:r>
        <w:t>We recommend to sort live cells at UT</w:t>
      </w:r>
      <w:r w:rsidR="00973060">
        <w:t xml:space="preserve">H flow </w:t>
      </w:r>
      <w:r w:rsidR="00021AD8">
        <w:t xml:space="preserve">cytometry </w:t>
      </w:r>
      <w:r w:rsidR="00973060">
        <w:t>cor</w:t>
      </w:r>
      <w:r w:rsidR="00021AD8">
        <w:t>e (</w:t>
      </w:r>
      <w:hyperlink r:id="rId6" w:history="1">
        <w:r w:rsidR="00021AD8" w:rsidRPr="00742712">
          <w:rPr>
            <w:rStyle w:val="Hyperlink"/>
          </w:rPr>
          <w:t>https://www.uth.edu/imm/service-centers/flow-cytometry/</w:t>
        </w:r>
      </w:hyperlink>
      <w:r w:rsidR="00021AD8">
        <w:t xml:space="preserve"> )</w:t>
      </w:r>
    </w:p>
    <w:p w14:paraId="53486C94" w14:textId="77777777" w:rsidR="0026200E" w:rsidRDefault="0026200E" w:rsidP="0026200E">
      <w:pPr>
        <w:pStyle w:val="ListParagraph"/>
        <w:numPr>
          <w:ilvl w:val="0"/>
          <w:numId w:val="1"/>
        </w:numPr>
      </w:pPr>
      <w:r>
        <w:t>The core has the rights to determine if the samples are qualified for the experiment</w:t>
      </w:r>
    </w:p>
    <w:p w14:paraId="1C7A5C42" w14:textId="77777777" w:rsidR="0026200E" w:rsidRDefault="0026200E" w:rsidP="0026200E">
      <w:pPr>
        <w:pStyle w:val="ListParagraph"/>
        <w:numPr>
          <w:ilvl w:val="0"/>
          <w:numId w:val="1"/>
        </w:numPr>
      </w:pPr>
      <w:r>
        <w:t>Please check the core (</w:t>
      </w:r>
      <w:hyperlink r:id="rId7" w:history="1">
        <w:r w:rsidRPr="00904838">
          <w:rPr>
            <w:rStyle w:val="Hyperlink"/>
          </w:rPr>
          <w:t>cgc@uth.tmc.edu</w:t>
        </w:r>
      </w:hyperlink>
      <w:r>
        <w:t xml:space="preserve"> or 713-500-7933) for more information.</w:t>
      </w:r>
    </w:p>
    <w:p w14:paraId="1D32186F" w14:textId="77777777" w:rsidR="0026200E" w:rsidRDefault="0026200E" w:rsidP="0026200E"/>
    <w:p w14:paraId="47961E36" w14:textId="6382EC13" w:rsidR="00B644C9" w:rsidRPr="00B018D0" w:rsidRDefault="0026200E">
      <w:pPr>
        <w:rPr>
          <w:b/>
        </w:rPr>
      </w:pPr>
      <w:r w:rsidRPr="00116175">
        <w:rPr>
          <w:b/>
        </w:rPr>
        <w:t>Service workflow</w:t>
      </w:r>
    </w:p>
    <w:p w14:paraId="3B3EB121" w14:textId="4AF25CAA" w:rsidR="000D0BBF" w:rsidRDefault="000D0BBF">
      <w:r w:rsidRPr="000D0BBF">
        <w:rPr>
          <w:noProof/>
        </w:rPr>
        <w:drawing>
          <wp:inline distT="0" distB="0" distL="0" distR="0" wp14:anchorId="14C3CADF" wp14:editId="702E57E8">
            <wp:extent cx="3276600" cy="3550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45" cy="356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5C5D" w14:textId="77777777" w:rsidR="00B018D0" w:rsidRPr="00015DE1" w:rsidRDefault="00B018D0" w:rsidP="00B018D0">
      <w:pPr>
        <w:rPr>
          <w:b/>
          <w:sz w:val="24"/>
          <w:szCs w:val="24"/>
        </w:rPr>
      </w:pPr>
      <w:r w:rsidRPr="00015DE1">
        <w:rPr>
          <w:b/>
          <w:sz w:val="24"/>
          <w:szCs w:val="24"/>
        </w:rPr>
        <w:t>Useful documents</w:t>
      </w:r>
    </w:p>
    <w:p w14:paraId="27FE22F8" w14:textId="08495C9F" w:rsidR="00B018D0" w:rsidRDefault="00973060" w:rsidP="00B018D0">
      <w:pPr>
        <w:pStyle w:val="ListParagraph"/>
        <w:numPr>
          <w:ilvl w:val="0"/>
          <w:numId w:val="2"/>
        </w:numPr>
      </w:pPr>
      <w:r>
        <w:t xml:space="preserve">SMART-Seq v4 Ultra Low Input RNA </w:t>
      </w:r>
      <w:proofErr w:type="spellStart"/>
      <w:r>
        <w:t>KIt</w:t>
      </w:r>
      <w:proofErr w:type="spellEnd"/>
    </w:p>
    <w:p w14:paraId="5B904CFF" w14:textId="75CC915B" w:rsidR="00B018D0" w:rsidRDefault="00973060" w:rsidP="00B018D0">
      <w:pPr>
        <w:pStyle w:val="ListParagraph"/>
        <w:numPr>
          <w:ilvl w:val="0"/>
          <w:numId w:val="2"/>
        </w:numPr>
      </w:pPr>
      <w:r>
        <w:t>SMART-Seq v4 PLUS Kit</w:t>
      </w:r>
    </w:p>
    <w:p w14:paraId="4ED9D58D" w14:textId="77777777" w:rsidR="00B018D0" w:rsidRDefault="00B018D0"/>
    <w:sectPr w:rsidR="00B0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74A"/>
    <w:multiLevelType w:val="hybridMultilevel"/>
    <w:tmpl w:val="A6F4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635AE"/>
    <w:multiLevelType w:val="hybridMultilevel"/>
    <w:tmpl w:val="3FFE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831AC"/>
    <w:multiLevelType w:val="hybridMultilevel"/>
    <w:tmpl w:val="AEB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A"/>
    <w:rsid w:val="00021AD8"/>
    <w:rsid w:val="000D0BBF"/>
    <w:rsid w:val="00245A18"/>
    <w:rsid w:val="0026200E"/>
    <w:rsid w:val="00433CA5"/>
    <w:rsid w:val="0081373A"/>
    <w:rsid w:val="00973060"/>
    <w:rsid w:val="009F7930"/>
    <w:rsid w:val="00A63FE7"/>
    <w:rsid w:val="00B018D0"/>
    <w:rsid w:val="00B644C9"/>
    <w:rsid w:val="00C72669"/>
    <w:rsid w:val="00D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5C20"/>
  <w15:chartTrackingRefBased/>
  <w15:docId w15:val="{F76EDFE4-29BF-4261-BD7C-98D60ABA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00E"/>
    <w:rPr>
      <w:color w:val="0000FF"/>
      <w:u w:val="single"/>
    </w:rPr>
  </w:style>
  <w:style w:type="table" w:styleId="GridTable4-Accent5">
    <w:name w:val="Grid Table 4 Accent 5"/>
    <w:basedOn w:val="TableNormal"/>
    <w:uiPriority w:val="49"/>
    <w:rsid w:val="002620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2620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1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cgc@uth.t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h.edu/imm/service-centers/flow-cytometry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Xian</dc:creator>
  <cp:keywords/>
  <dc:description/>
  <cp:lastModifiedBy>Chen, Xian</cp:lastModifiedBy>
  <cp:revision>8</cp:revision>
  <dcterms:created xsi:type="dcterms:W3CDTF">2022-02-24T17:36:00Z</dcterms:created>
  <dcterms:modified xsi:type="dcterms:W3CDTF">2022-03-09T22:42:00Z</dcterms:modified>
</cp:coreProperties>
</file>