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bookmarkStart w:id="0" w:name="_GoBack"/>
      <w:bookmarkEnd w:id="0"/>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E47D12"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E47D12">
        <w:rPr>
          <w:rFonts w:ascii="Calibri" w:hAnsi="Calibri"/>
          <w:sz w:val="36"/>
          <w:szCs w:val="36"/>
        </w:rPr>
        <w:t>for</w:t>
      </w: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Pr="00E47D12" w:rsidRDefault="0055091C" w:rsidP="00E60249">
      <w:pPr>
        <w:pStyle w:val="Heading2"/>
        <w:rPr>
          <w:rFonts w:ascii="Calibri" w:hAnsi="Calibri"/>
          <w:b w:val="0"/>
          <w:sz w:val="36"/>
          <w:szCs w:val="36"/>
        </w:rPr>
      </w:pPr>
      <w:r w:rsidRPr="00E47D12">
        <w:rPr>
          <w:rFonts w:ascii="Calibri" w:hAnsi="Calibri"/>
          <w:b w:val="0"/>
          <w:bCs/>
          <w:sz w:val="40"/>
          <w:szCs w:val="40"/>
        </w:rPr>
        <w:t>Information Security – Identity Management</w:t>
      </w:r>
      <w:r w:rsidR="00E60249" w:rsidRPr="00E47D12">
        <w:rPr>
          <w:rFonts w:ascii="Calibri" w:hAnsi="Calibri"/>
          <w:b w:val="0"/>
          <w:sz w:val="36"/>
          <w:szCs w:val="36"/>
        </w:rPr>
        <w:t xml:space="preserve"> </w:t>
      </w:r>
    </w:p>
    <w:p w:rsidR="00E60249" w:rsidRDefault="00E60249" w:rsidP="00E60249">
      <w:pPr>
        <w:rPr>
          <w:rFonts w:ascii="Calibri" w:hAnsi="Calibri"/>
        </w:rPr>
      </w:pPr>
    </w:p>
    <w:p w:rsidR="0055091C" w:rsidRDefault="0055091C"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44C21">
        <w:rPr>
          <w:rFonts w:ascii="Calibri" w:hAnsi="Calibri"/>
          <w:b w:val="0"/>
          <w:bCs/>
          <w:i w:val="0"/>
          <w:iCs/>
          <w:sz w:val="40"/>
          <w:szCs w:val="40"/>
        </w:rPr>
        <w:t>-</w:t>
      </w:r>
      <w:r w:rsidR="00244C21" w:rsidRPr="00244C21">
        <w:rPr>
          <w:rFonts w:ascii="Calibri" w:hAnsi="Calibri"/>
          <w:b w:val="0"/>
          <w:bCs/>
          <w:i w:val="0"/>
          <w:iCs/>
          <w:sz w:val="40"/>
          <w:szCs w:val="40"/>
        </w:rPr>
        <w:t xml:space="preserve">R1525 </w:t>
      </w:r>
      <w:r w:rsidR="0055091C" w:rsidRPr="00244C21">
        <w:rPr>
          <w:rFonts w:ascii="Calibri" w:hAnsi="Calibri"/>
          <w:bCs/>
          <w:i w:val="0"/>
          <w:sz w:val="40"/>
          <w:szCs w:val="40"/>
        </w:rPr>
        <w:t xml:space="preserve"> Identity Management Consulting Services</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7928E4" w:rsidRPr="007928E4">
        <w:rPr>
          <w:rFonts w:ascii="Calibri" w:hAnsi="Calibri"/>
          <w:iCs/>
          <w:sz w:val="28"/>
          <w:szCs w:val="28"/>
        </w:rPr>
        <w:t>Tuesday, August 11, 2015 @ 2:00PM</w:t>
      </w:r>
      <w:r w:rsidRPr="007928E4">
        <w:rPr>
          <w:rFonts w:ascii="Calibri" w:hAnsi="Calibri"/>
          <w:iCs/>
          <w:sz w:val="28"/>
          <w:szCs w:val="28"/>
        </w:rPr>
        <w:t xml:space="preserve"> CST</w:t>
      </w:r>
    </w:p>
    <w:p w:rsidR="00E60249" w:rsidRPr="00244C21" w:rsidRDefault="00E60249" w:rsidP="00E60249">
      <w:pPr>
        <w:jc w:val="center"/>
        <w:rPr>
          <w:sz w:val="18"/>
          <w:szCs w:val="18"/>
        </w:rPr>
      </w:pPr>
    </w:p>
    <w:p w:rsidR="00E60249" w:rsidRDefault="00E60249" w:rsidP="00E60249">
      <w:pPr>
        <w:jc w:val="center"/>
        <w:rPr>
          <w:sz w:val="28"/>
        </w:rPr>
      </w:pPr>
    </w:p>
    <w:p w:rsidR="00244C21" w:rsidRDefault="00244C21"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0"/>
        </w:rPr>
      </w:pPr>
    </w:p>
    <w:p w:rsidR="00244C21" w:rsidRPr="00244C21" w:rsidRDefault="00244C21" w:rsidP="00E60249">
      <w:pPr>
        <w:jc w:val="center"/>
        <w:rPr>
          <w:b/>
          <w:sz w:val="20"/>
        </w:rPr>
      </w:pPr>
    </w:p>
    <w:p w:rsidR="00244C21" w:rsidRDefault="00244C21" w:rsidP="00E60249">
      <w:pPr>
        <w:jc w:val="center"/>
        <w:rPr>
          <w:rFonts w:ascii="Calibri" w:hAnsi="Calibri"/>
          <w:szCs w:val="22"/>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244C21" w:rsidP="00E60249">
      <w:pPr>
        <w:jc w:val="center"/>
        <w:rPr>
          <w:rFonts w:ascii="Calibri" w:hAnsi="Calibri"/>
          <w:iCs/>
          <w:szCs w:val="22"/>
        </w:rPr>
      </w:pPr>
      <w:r>
        <w:rPr>
          <w:rFonts w:ascii="Calibri" w:hAnsi="Calibri"/>
          <w:iCs/>
          <w:szCs w:val="22"/>
        </w:rPr>
        <w:t xml:space="preserve">Michael K. Ochoa, </w:t>
      </w:r>
      <w:r w:rsidRPr="00244C21">
        <w:rPr>
          <w:rFonts w:ascii="Calibri" w:hAnsi="Calibri"/>
          <w:iCs/>
          <w:sz w:val="18"/>
          <w:szCs w:val="18"/>
        </w:rPr>
        <w:t>C.P.M.</w:t>
      </w:r>
      <w:r>
        <w:rPr>
          <w:rFonts w:ascii="Calibri" w:hAnsi="Calibri"/>
          <w:iCs/>
          <w:szCs w:val="22"/>
        </w:rPr>
        <w:t>, Purchasing Contracts Administrator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1851 Crosspoint,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244C21" w:rsidRDefault="007928E4" w:rsidP="00E60249">
      <w:pPr>
        <w:jc w:val="center"/>
        <w:rPr>
          <w:rFonts w:ascii="Calibri" w:hAnsi="Calibri"/>
          <w:szCs w:val="22"/>
        </w:rPr>
      </w:pPr>
      <w:hyperlink r:id="rId10" w:history="1">
        <w:r w:rsidR="00244C21" w:rsidRPr="00333DB3">
          <w:rPr>
            <w:rStyle w:val="Hyperlink"/>
            <w:rFonts w:ascii="Calibri" w:hAnsi="Calibri"/>
            <w:szCs w:val="22"/>
          </w:rPr>
          <w:t>Michael.Ochoa@uth.tmc.edu</w:t>
        </w:r>
      </w:hyperlink>
    </w:p>
    <w:p w:rsidR="003E3579" w:rsidRDefault="007928E4" w:rsidP="00E60249">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July 10,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C662F2">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C662F2">
        <w:rPr>
          <w:rFonts w:ascii="Arial" w:hAnsi="Arial" w:cs="Arial"/>
        </w:rPr>
        <w:t>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6767 Bertner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244C21" w:rsidRDefault="00244C21" w:rsidP="00244C21">
      <w:pPr>
        <w:ind w:left="720"/>
        <w:rPr>
          <w:rFonts w:cs="Arial"/>
        </w:rPr>
      </w:pPr>
      <w:r>
        <w:rPr>
          <w:rFonts w:cs="Arial"/>
        </w:rPr>
        <w:t>The Identity Management group at the University of Texas Health Science Center at Houston (UTHealth) is part of UTHealth’s Information Security department, and manages most aspects of the institution’s network account registration and provisioning services, as well as access controls to key online resources, user management and tools, and integration services.</w:t>
      </w:r>
    </w:p>
    <w:p w:rsidR="00244C21" w:rsidRDefault="00244C21" w:rsidP="00244C21">
      <w:pPr>
        <w:ind w:left="720"/>
        <w:rPr>
          <w:rFonts w:cs="Arial"/>
        </w:rPr>
      </w:pPr>
    </w:p>
    <w:p w:rsidR="00244C21" w:rsidRDefault="00244C21" w:rsidP="00244C21">
      <w:pPr>
        <w:ind w:left="720"/>
      </w:pPr>
      <w:r>
        <w:t xml:space="preserve">The technology used by the Identity Management group is NetIQ centric (Identity Manager and Access Manager), along with a large accompaniment of home grown applications for user functions such as password reset and group memberships.  On </w:t>
      </w:r>
      <w:r>
        <w:lastRenderedPageBreak/>
        <w:t>boarded users are fed into the identity management (IDM) system through custom drivers connected with multiple source of authority (SOA) systems, such as PeopleSoft HCM (for employees), PeopleSoft Campus Solutions (for students), and in-house developed SOA systems for guests, residents, and physicians.  The IDM system generates uniform account information for each user including unique identifiers and email addresses, merges duplicate accounts if necessary, and populates a single unique account in the identity vault (eDirectory) for each person affiliated with the institution.  The IDM system further populates a number of downstream databases and directories from the identity vault, such as Active Directory, various SQL databases, and other LDAP accessible user stores.  Overall, the IDM system contains approximately 30 custom drivers for both connected systems and internal functions.</w:t>
      </w:r>
    </w:p>
    <w:p w:rsidR="00244C21" w:rsidRDefault="00244C21" w:rsidP="00244C21"/>
    <w:p w:rsidR="003E3579" w:rsidRDefault="00244C21" w:rsidP="00244C21">
      <w:pPr>
        <w:tabs>
          <w:tab w:val="left" w:pos="1440"/>
        </w:tabs>
        <w:ind w:left="720"/>
      </w:pPr>
      <w:r>
        <w:t>Due to a migration of our in-house developed Residency Management System to a managed software as a service (SaaS) hosted solution, the IDM group requires expertise in developing a driver that replaces the SQL interface to the old system, with a nearly identical one that communicates via SOAP with the new system.</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244C21">
      <w:pPr>
        <w:ind w:left="720"/>
        <w:rPr>
          <w:color w:val="000000"/>
        </w:rPr>
      </w:pPr>
      <w:r w:rsidRPr="00AB0142">
        <w:rPr>
          <w:rFonts w:ascii="Arial" w:hAnsi="Arial" w:cs="Arial"/>
          <w:color w:val="000000"/>
          <w:szCs w:val="22"/>
        </w:rPr>
        <w:t xml:space="preserve">The University of Texas Health Science Center at Houston </w:t>
      </w:r>
      <w:r>
        <w:rPr>
          <w:rFonts w:ascii="Arial" w:hAnsi="Arial" w:cs="Arial"/>
          <w:color w:val="000000"/>
          <w:szCs w:val="22"/>
        </w:rPr>
        <w:t>Identity Management (“</w:t>
      </w:r>
      <w:r w:rsidRPr="00B81FF8">
        <w:rPr>
          <w:rFonts w:ascii="Arial" w:hAnsi="Arial" w:cs="Arial"/>
          <w:b/>
          <w:color w:val="000000"/>
          <w:szCs w:val="22"/>
        </w:rPr>
        <w:t>IDM</w:t>
      </w:r>
      <w:r>
        <w:rPr>
          <w:rFonts w:ascii="Arial" w:hAnsi="Arial" w:cs="Arial"/>
          <w:color w:val="000000"/>
          <w:szCs w:val="22"/>
        </w:rPr>
        <w:t xml:space="preserve">”) </w:t>
      </w:r>
      <w:r w:rsidRPr="00B81FF8">
        <w:rPr>
          <w:rFonts w:ascii="Arial" w:hAnsi="Arial" w:cs="Arial"/>
          <w:color w:val="000000"/>
          <w:szCs w:val="22"/>
        </w:rPr>
        <w:t>group</w:t>
      </w:r>
      <w:r w:rsidRPr="00AB0142">
        <w:rPr>
          <w:rFonts w:ascii="Arial" w:hAnsi="Arial" w:cs="Arial"/>
          <w:color w:val="000000"/>
          <w:szCs w:val="22"/>
        </w:rPr>
        <w:t xml:space="preserve"> is soliciting proposals in response to this Request for Proposal for Selection of a Vendor to Provide </w:t>
      </w:r>
      <w:r>
        <w:rPr>
          <w:rFonts w:ascii="Arial" w:hAnsi="Arial" w:cs="Arial"/>
          <w:color w:val="000000"/>
          <w:szCs w:val="22"/>
        </w:rPr>
        <w:t xml:space="preserve">Consulting </w:t>
      </w:r>
      <w:r w:rsidRPr="00AB0142">
        <w:rPr>
          <w:rFonts w:ascii="Arial" w:hAnsi="Arial" w:cs="Arial"/>
          <w:color w:val="000000"/>
          <w:szCs w:val="22"/>
        </w:rPr>
        <w:t xml:space="preserve">Services related to </w:t>
      </w:r>
      <w:r>
        <w:rPr>
          <w:rFonts w:ascii="Arial" w:hAnsi="Arial" w:cs="Arial"/>
          <w:color w:val="000000"/>
          <w:szCs w:val="22"/>
        </w:rPr>
        <w:t>assisting with the objectives in RFP No. 744-R1525</w:t>
      </w:r>
      <w:r w:rsidRPr="00AB0142">
        <w:rPr>
          <w:rFonts w:ascii="Arial" w:hAnsi="Arial" w:cs="Arial"/>
          <w:color w:val="000000"/>
          <w:szCs w:val="22"/>
        </w:rPr>
        <w:t xml:space="preserve"> (this “</w:t>
      </w:r>
      <w:r w:rsidRPr="00AB0142">
        <w:rPr>
          <w:rFonts w:ascii="Arial" w:hAnsi="Arial" w:cs="Arial"/>
          <w:b/>
          <w:bCs/>
          <w:color w:val="000000"/>
          <w:szCs w:val="22"/>
        </w:rPr>
        <w:t>RFP</w:t>
      </w:r>
      <w:r w:rsidRPr="00AB0142">
        <w:rPr>
          <w:rFonts w:ascii="Arial" w:hAnsi="Arial" w:cs="Arial"/>
          <w:color w:val="000000"/>
          <w:szCs w:val="22"/>
        </w:rPr>
        <w:t>”), f</w:t>
      </w:r>
      <w:r>
        <w:rPr>
          <w:rFonts w:ascii="Arial" w:hAnsi="Arial" w:cs="Arial"/>
          <w:color w:val="000000"/>
          <w:szCs w:val="22"/>
        </w:rPr>
        <w:t xml:space="preserve">rom qualified vendors to provide services, including but not limited to: </w:t>
      </w:r>
      <w:r>
        <w:rPr>
          <w:szCs w:val="22"/>
        </w:rPr>
        <w:t>1) deployment of a NetIQ Identity Manager SOAP based provisioning driver customized for interfacing with the New Innovations, Inc. Residency Management System; 2) integration of that driver into UTHealth’s IDM provisioning system by replacing the existing SQL based driver currently integrated with a home-grown residency system; and 3) ensuring seamless transition of user provisioning and account associations between the old residency system and the new one.</w:t>
      </w:r>
      <w:r w:rsidR="003E3579">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7928E4">
        <w:rPr>
          <w:rFonts w:ascii="Arial" w:hAnsi="Arial" w:cs="Arial"/>
        </w:rPr>
        <w:t>2:00PM CST</w:t>
      </w:r>
      <w:r>
        <w:rPr>
          <w:rFonts w:ascii="Arial" w:hAnsi="Arial" w:cs="Arial"/>
        </w:rPr>
        <w:t xml:space="preserve"> on </w:t>
      </w:r>
      <w:r w:rsidR="007928E4">
        <w:rPr>
          <w:rFonts w:ascii="Arial" w:hAnsi="Arial" w:cs="Arial"/>
        </w:rPr>
        <w:t xml:space="preserve">Tuesday, August 11, </w:t>
      </w:r>
      <w:r w:rsidR="00021440">
        <w:rPr>
          <w:rFonts w:ascii="Arial" w:hAnsi="Arial" w:cs="Arial"/>
        </w:rPr>
        <w:t>20</w:t>
      </w:r>
      <w:r w:rsidR="00E60249">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Texas 77054</w:t>
      </w:r>
    </w:p>
    <w:p w:rsidR="00E60249" w:rsidRPr="00244C21" w:rsidRDefault="00244C21" w:rsidP="00E60249">
      <w:pPr>
        <w:ind w:left="2160"/>
        <w:rPr>
          <w:rFonts w:ascii="Arial" w:hAnsi="Arial" w:cs="Arial"/>
        </w:rPr>
      </w:pPr>
      <w:r w:rsidRPr="00244C21">
        <w:rPr>
          <w:rFonts w:ascii="Arial" w:hAnsi="Arial" w:cs="Arial"/>
        </w:rPr>
        <w:t xml:space="preserve">Michael Ochoa, </w:t>
      </w:r>
      <w:r w:rsidRPr="00244C21">
        <w:rPr>
          <w:rFonts w:ascii="Arial" w:hAnsi="Arial" w:cs="Arial"/>
          <w:sz w:val="18"/>
          <w:szCs w:val="18"/>
        </w:rPr>
        <w:t>C.P.M.</w:t>
      </w:r>
    </w:p>
    <w:p w:rsidR="003E3579" w:rsidRDefault="007928E4" w:rsidP="00E60249">
      <w:pPr>
        <w:ind w:left="2160"/>
        <w:rPr>
          <w:rFonts w:ascii="Arial" w:hAnsi="Arial" w:cs="Arial"/>
        </w:rPr>
      </w:pPr>
      <w:hyperlink r:id="rId18" w:history="1">
        <w:r w:rsidR="00244C21" w:rsidRPr="00333DB3">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7928E4">
        <w:rPr>
          <w:rFonts w:ascii="Arial" w:hAnsi="Arial" w:cs="Arial"/>
          <w:b/>
          <w:i/>
        </w:rPr>
        <w:t>University</w:t>
      </w:r>
      <w:r w:rsidRPr="007928E4">
        <w:rPr>
          <w:rFonts w:ascii="Arial" w:hAnsi="Arial" w:cs="Arial"/>
          <w:b/>
          <w:i/>
        </w:rPr>
        <w:t xml:space="preserve"> Contact must receive all questions or concerns no later than</w:t>
      </w:r>
      <w:r w:rsidR="00244C21" w:rsidRPr="007928E4">
        <w:rPr>
          <w:rFonts w:ascii="Arial" w:hAnsi="Arial" w:cs="Arial"/>
          <w:b/>
          <w:i/>
        </w:rPr>
        <w:t xml:space="preserve"> 10:00AM CST</w:t>
      </w:r>
      <w:r w:rsidR="00E60249" w:rsidRPr="007928E4">
        <w:rPr>
          <w:rFonts w:ascii="Arial" w:hAnsi="Arial" w:cs="Arial"/>
          <w:b/>
          <w:i/>
        </w:rPr>
        <w:t xml:space="preserve"> on </w:t>
      </w:r>
      <w:r w:rsidR="007928E4" w:rsidRPr="007928E4">
        <w:rPr>
          <w:rFonts w:ascii="Arial" w:hAnsi="Arial" w:cs="Arial"/>
          <w:b/>
          <w:i/>
        </w:rPr>
        <w:t xml:space="preserve">Monday, August 3, </w:t>
      </w:r>
      <w:r w:rsidR="00021440" w:rsidRPr="007928E4">
        <w:rPr>
          <w:rFonts w:ascii="Arial" w:hAnsi="Arial" w:cs="Arial"/>
          <w:b/>
          <w:i/>
        </w:rPr>
        <w:t>20</w:t>
      </w:r>
      <w:r w:rsidR="00E60249" w:rsidRPr="007928E4">
        <w:rPr>
          <w:rFonts w:ascii="Arial" w:hAnsi="Arial" w:cs="Arial"/>
          <w:b/>
          <w:i/>
        </w:rPr>
        <w:t>15</w:t>
      </w:r>
      <w:r w:rsidRPr="007928E4">
        <w:rPr>
          <w:rFonts w:ascii="Arial" w:hAnsi="Arial" w:cs="Arial"/>
          <w:b/>
          <w:i/>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44C21"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244C21" w:rsidRDefault="00244C21"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7928E4" w:rsidRDefault="007928E4" w:rsidP="00D0740C">
      <w:pPr>
        <w:ind w:left="720"/>
        <w:rPr>
          <w:rFonts w:ascii="Arial" w:hAnsi="Arial" w:cs="Arial"/>
        </w:rPr>
      </w:pPr>
    </w:p>
    <w:p w:rsidR="00D0740C" w:rsidRPr="007928E4"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7928E4" w:rsidRDefault="007928E4" w:rsidP="007928E4">
      <w:pPr>
        <w:tabs>
          <w:tab w:val="left" w:pos="1440"/>
        </w:tabs>
        <w:spacing w:before="30" w:after="30"/>
        <w:ind w:left="1290" w:right="30"/>
        <w:jc w:val="left"/>
      </w:pP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7928E4" w:rsidRDefault="007928E4" w:rsidP="007928E4">
      <w:pPr>
        <w:tabs>
          <w:tab w:val="left" w:pos="2160"/>
          <w:tab w:val="decimal" w:pos="2880"/>
        </w:tabs>
        <w:ind w:left="2160"/>
      </w:pP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1B489C" w:rsidRDefault="001B489C" w:rsidP="001B489C">
      <w:pPr>
        <w:ind w:left="720"/>
        <w:rPr>
          <w:rFonts w:ascii="Arial" w:hAnsi="Arial" w:cs="Arial"/>
        </w:rPr>
      </w:pPr>
    </w:p>
    <w:p w:rsidR="00244C21" w:rsidRDefault="00244C21" w:rsidP="00244C21">
      <w:pPr>
        <w:ind w:left="1440"/>
        <w:rPr>
          <w:rFonts w:ascii="Arial" w:hAnsi="Arial" w:cs="Arial"/>
        </w:rPr>
      </w:pPr>
      <w:r w:rsidRPr="00244C21">
        <w:rPr>
          <w:rFonts w:ascii="Arial" w:hAnsi="Arial" w:cs="Arial"/>
          <w:b/>
        </w:rPr>
        <w:t>35%</w:t>
      </w:r>
      <w:r w:rsidRPr="00244C21">
        <w:rPr>
          <w:rFonts w:ascii="Arial" w:hAnsi="Arial" w:cs="Arial"/>
          <w:b/>
        </w:rPr>
        <w:tab/>
        <w:t>Company Background / Credentials / Experience</w:t>
      </w:r>
    </w:p>
    <w:p w:rsidR="00244C21" w:rsidRDefault="00244C21" w:rsidP="00244C21">
      <w:pPr>
        <w:ind w:left="1440"/>
        <w:rPr>
          <w:rFonts w:ascii="Arial" w:hAnsi="Arial" w:cs="Arial"/>
        </w:rPr>
      </w:pPr>
    </w:p>
    <w:p w:rsidR="00244C21" w:rsidRDefault="00244C21" w:rsidP="00244C21">
      <w:pPr>
        <w:ind w:left="1440"/>
        <w:rPr>
          <w:rFonts w:ascii="Arial" w:hAnsi="Arial" w:cs="Arial"/>
        </w:rPr>
      </w:pPr>
      <w:r w:rsidRPr="00244C21">
        <w:rPr>
          <w:rFonts w:ascii="Arial" w:hAnsi="Arial" w:cs="Arial"/>
          <w:b/>
        </w:rPr>
        <w:t>25%</w:t>
      </w:r>
      <w:r w:rsidRPr="00244C21">
        <w:rPr>
          <w:rFonts w:ascii="Arial" w:hAnsi="Arial" w:cs="Arial"/>
          <w:b/>
        </w:rPr>
        <w:tab/>
        <w:t>Implementation Approach</w:t>
      </w:r>
      <w:r>
        <w:rPr>
          <w:rFonts w:ascii="Arial" w:hAnsi="Arial" w:cs="Arial"/>
        </w:rPr>
        <w:t xml:space="preserve"> (example work plan, methodology, resources / skill sets)</w:t>
      </w:r>
    </w:p>
    <w:p w:rsidR="00244C21" w:rsidRDefault="00244C21" w:rsidP="00244C21">
      <w:pPr>
        <w:ind w:left="1440"/>
        <w:rPr>
          <w:rFonts w:ascii="Arial" w:hAnsi="Arial" w:cs="Arial"/>
        </w:rPr>
      </w:pPr>
    </w:p>
    <w:p w:rsidR="00244C21" w:rsidRPr="00244C21" w:rsidRDefault="00244C21" w:rsidP="00244C21">
      <w:pPr>
        <w:ind w:left="1440"/>
        <w:rPr>
          <w:rFonts w:ascii="Arial" w:hAnsi="Arial" w:cs="Arial"/>
          <w:b/>
        </w:rPr>
      </w:pPr>
      <w:r w:rsidRPr="00244C21">
        <w:rPr>
          <w:rFonts w:ascii="Arial" w:hAnsi="Arial" w:cs="Arial"/>
          <w:b/>
        </w:rPr>
        <w:t>20%</w:t>
      </w:r>
      <w:r w:rsidRPr="00244C21">
        <w:rPr>
          <w:rFonts w:ascii="Arial" w:hAnsi="Arial" w:cs="Arial"/>
          <w:b/>
        </w:rPr>
        <w:tab/>
        <w:t>Delivery Schedule</w:t>
      </w:r>
    </w:p>
    <w:p w:rsidR="00244C21" w:rsidRDefault="00244C21" w:rsidP="00244C21">
      <w:pPr>
        <w:ind w:left="1440"/>
        <w:rPr>
          <w:rFonts w:ascii="Arial" w:hAnsi="Arial" w:cs="Arial"/>
        </w:rPr>
      </w:pPr>
    </w:p>
    <w:p w:rsidR="00244C21" w:rsidRPr="00232E5F" w:rsidRDefault="00244C21" w:rsidP="00244C21">
      <w:pPr>
        <w:ind w:left="1440"/>
        <w:rPr>
          <w:rFonts w:ascii="Arial" w:hAnsi="Arial" w:cs="Arial"/>
        </w:rPr>
      </w:pPr>
      <w:r w:rsidRPr="00244C21">
        <w:rPr>
          <w:rFonts w:ascii="Arial" w:hAnsi="Arial" w:cs="Arial"/>
          <w:b/>
        </w:rPr>
        <w:t>20%</w:t>
      </w:r>
      <w:r w:rsidRPr="00244C21">
        <w:rPr>
          <w:rFonts w:ascii="Arial" w:hAnsi="Arial" w:cs="Arial"/>
          <w:b/>
        </w:rPr>
        <w:tab/>
        <w:t>Proposer’s Pricing</w:t>
      </w:r>
      <w:r>
        <w:rPr>
          <w:rFonts w:ascii="Arial" w:hAnsi="Arial" w:cs="Arial"/>
        </w:rPr>
        <w:t xml:space="preserve"> (ref. Section 6 of this RFP)</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7928E4">
        <w:rPr>
          <w:rFonts w:ascii="Arial" w:hAnsi="Arial" w:cs="Arial"/>
        </w:rPr>
        <w:t>July 10, 2015</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7928E4">
        <w:rPr>
          <w:rFonts w:ascii="Arial" w:hAnsi="Arial" w:cs="Arial"/>
        </w:rPr>
        <w:t>Monday, August 3, 2015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7928E4">
        <w:rPr>
          <w:rFonts w:ascii="Arial" w:hAnsi="Arial" w:cs="Arial"/>
        </w:rPr>
        <w:t>Tuesday, August 11, 2015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7928E4" w:rsidRPr="007928E4">
        <w:rPr>
          <w:rFonts w:ascii="Arial" w:hAnsi="Arial" w:cs="Arial"/>
        </w:rPr>
        <w:t>six</w:t>
      </w:r>
      <w:r w:rsidRPr="007928E4">
        <w:rPr>
          <w:rFonts w:ascii="Arial" w:hAnsi="Arial" w:cs="Arial"/>
        </w:rPr>
        <w:t xml:space="preserve"> (</w:t>
      </w:r>
      <w:r w:rsidR="007928E4" w:rsidRPr="007928E4">
        <w:rPr>
          <w:rFonts w:ascii="Arial" w:hAnsi="Arial" w:cs="Arial"/>
        </w:rPr>
        <w:t>6</w:t>
      </w:r>
      <w:r w:rsidRPr="007928E4">
        <w:rPr>
          <w:rFonts w:ascii="Arial" w:hAnsi="Arial" w:cs="Arial"/>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2E10D3">
        <w:rPr>
          <w:rFonts w:ascii="Arial" w:hAnsi="Arial" w:cs="Arial"/>
        </w:rPr>
        <w:t xml:space="preserve">Michael Ochoa, </w:t>
      </w:r>
      <w:r w:rsidR="002E10D3" w:rsidRPr="002E10D3">
        <w:rPr>
          <w:rFonts w:ascii="Arial" w:hAnsi="Arial" w:cs="Arial"/>
          <w:sz w:val="18"/>
          <w:szCs w:val="18"/>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954E0C">
        <w:rPr>
          <w:rFonts w:ascii="Arial" w:hAnsi="Arial" w:cs="Arial"/>
          <w:color w:val="000000"/>
        </w:rPr>
        <w:t>Not Applicable.</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0C6F24">
      <w:pPr>
        <w:ind w:left="720" w:hanging="720"/>
        <w:rPr>
          <w:rFonts w:ascii="Arial" w:hAnsi="Arial" w:cs="Arial"/>
          <w:b/>
          <w:highlight w:val="lightGray"/>
        </w:rPr>
      </w:pPr>
      <w:r>
        <w:rPr>
          <w:rFonts w:ascii="Arial" w:hAnsi="Arial" w:cs="Arial"/>
          <w:b/>
        </w:rPr>
        <w:t>5.2</w:t>
      </w:r>
      <w:r>
        <w:rPr>
          <w:rFonts w:ascii="Arial" w:hAnsi="Arial" w:cs="Arial"/>
          <w:b/>
        </w:rPr>
        <w:tab/>
      </w:r>
      <w:r w:rsidR="000C6F24" w:rsidRPr="002E10D3">
        <w:rPr>
          <w:rFonts w:ascii="Arial" w:hAnsi="Arial" w:cs="Arial"/>
          <w:b/>
        </w:rPr>
        <w:t xml:space="preserve">Minimum Requirements </w:t>
      </w:r>
    </w:p>
    <w:p w:rsidR="000C6F24" w:rsidRPr="001B6772" w:rsidRDefault="000C6F24" w:rsidP="000C6F24">
      <w:pPr>
        <w:rPr>
          <w:rFonts w:ascii="Arial" w:hAnsi="Arial" w:cs="Arial"/>
          <w:bCs/>
          <w:highlight w:val="lightGray"/>
        </w:rPr>
      </w:pPr>
    </w:p>
    <w:p w:rsidR="000C6F24" w:rsidRPr="002E10D3" w:rsidRDefault="000C6F24" w:rsidP="000C6F24">
      <w:pPr>
        <w:ind w:left="720"/>
        <w:rPr>
          <w:rFonts w:ascii="Arial" w:hAnsi="Arial" w:cs="Arial"/>
          <w:bCs/>
          <w:color w:val="000000"/>
        </w:rPr>
      </w:pPr>
      <w:r w:rsidRPr="002E10D3">
        <w:rPr>
          <w:rFonts w:ascii="Arial" w:hAnsi="Arial" w:cs="Arial"/>
        </w:rPr>
        <w:t>Each Proposal must include information that clearly indicates that Proposer meets each of the following minimum qualification requirements</w:t>
      </w:r>
      <w:r w:rsidRPr="002E10D3">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Pr="007928E4" w:rsidRDefault="002E10D3" w:rsidP="00BA30CB">
      <w:pPr>
        <w:numPr>
          <w:ilvl w:val="2"/>
          <w:numId w:val="1"/>
        </w:numPr>
        <w:rPr>
          <w:rFonts w:ascii="Arial" w:hAnsi="Arial" w:cs="Arial"/>
          <w:u w:val="single"/>
        </w:rPr>
      </w:pPr>
      <w:r w:rsidRPr="007928E4">
        <w:rPr>
          <w:rFonts w:ascii="Arial" w:hAnsi="Arial" w:cs="Arial"/>
        </w:rPr>
        <w:t xml:space="preserve">Must be a NetIQ implementation partner </w:t>
      </w:r>
      <w:r w:rsidRPr="007928E4">
        <w:rPr>
          <w:rFonts w:ascii="Arial" w:hAnsi="Arial" w:cs="Arial"/>
          <w:bCs/>
        </w:rPr>
        <w:t>or have a minimum of 5 years implementation experience with NetIQ Identity Management products.</w:t>
      </w:r>
    </w:p>
    <w:p w:rsidR="003E3579" w:rsidRPr="007928E4" w:rsidRDefault="003E3579">
      <w:pPr>
        <w:ind w:left="720"/>
        <w:rPr>
          <w:rFonts w:ascii="Arial" w:hAnsi="Arial" w:cs="Arial"/>
          <w:u w:val="single"/>
        </w:rPr>
      </w:pPr>
    </w:p>
    <w:p w:rsidR="003E3579" w:rsidRPr="007928E4" w:rsidRDefault="002E10D3" w:rsidP="00BA30CB">
      <w:pPr>
        <w:numPr>
          <w:ilvl w:val="2"/>
          <w:numId w:val="1"/>
        </w:numPr>
        <w:rPr>
          <w:rFonts w:ascii="Arial" w:hAnsi="Arial" w:cs="Arial"/>
          <w:bCs/>
          <w:color w:val="000000"/>
        </w:rPr>
      </w:pPr>
      <w:r w:rsidRPr="007928E4">
        <w:rPr>
          <w:rFonts w:ascii="Arial" w:hAnsi="Arial" w:cs="Arial"/>
        </w:rPr>
        <w:t>Demonstrated experience deploying NetIQ Identity Manager products in academic institutions of higher education, preferably those that are also health institutions.</w:t>
      </w:r>
    </w:p>
    <w:p w:rsidR="003E3579" w:rsidRPr="007928E4" w:rsidRDefault="003E3579">
      <w:pPr>
        <w:ind w:left="720"/>
        <w:rPr>
          <w:rFonts w:ascii="Arial" w:hAnsi="Arial" w:cs="Arial"/>
          <w:bCs/>
          <w:color w:val="000000"/>
        </w:rPr>
      </w:pPr>
    </w:p>
    <w:p w:rsidR="003E3579" w:rsidRPr="007928E4" w:rsidRDefault="003E3579" w:rsidP="002E10D3">
      <w:pPr>
        <w:ind w:left="1440" w:hanging="720"/>
        <w:rPr>
          <w:rFonts w:ascii="Arial" w:hAnsi="Arial" w:cs="Arial"/>
        </w:rPr>
      </w:pPr>
      <w:r w:rsidRPr="007928E4">
        <w:rPr>
          <w:rFonts w:ascii="Arial" w:hAnsi="Arial" w:cs="Arial"/>
        </w:rPr>
        <w:t>5.2.3</w:t>
      </w:r>
      <w:r w:rsidR="00AA72D1" w:rsidRPr="007928E4">
        <w:rPr>
          <w:rFonts w:ascii="Arial" w:hAnsi="Arial" w:cs="Arial"/>
        </w:rPr>
        <w:t xml:space="preserve"> </w:t>
      </w:r>
      <w:r w:rsidRPr="007928E4">
        <w:rPr>
          <w:rFonts w:ascii="Arial" w:hAnsi="Arial" w:cs="Arial"/>
        </w:rPr>
        <w:t xml:space="preserve">  </w:t>
      </w:r>
      <w:r w:rsidR="002E10D3" w:rsidRPr="007928E4">
        <w:rPr>
          <w:rFonts w:ascii="Arial" w:hAnsi="Arial" w:cs="Arial"/>
        </w:rPr>
        <w:tab/>
        <w:t>Demonstrated experience in deploying custom NetIQ Identity Manager SOAP and SQL based drivers for connected systems, including conception, design, policy development and completion from start to finish.</w:t>
      </w:r>
    </w:p>
    <w:p w:rsidR="002E10D3" w:rsidRPr="007928E4" w:rsidRDefault="002E10D3" w:rsidP="002E10D3">
      <w:pPr>
        <w:ind w:left="1440" w:hanging="720"/>
        <w:rPr>
          <w:rFonts w:ascii="Arial" w:hAnsi="Arial" w:cs="Arial"/>
        </w:rPr>
      </w:pPr>
    </w:p>
    <w:p w:rsidR="002E10D3" w:rsidRDefault="002E10D3" w:rsidP="002E10D3">
      <w:pPr>
        <w:ind w:left="1440" w:hanging="720"/>
        <w:rPr>
          <w:rFonts w:ascii="Arial" w:hAnsi="Arial" w:cs="Arial"/>
          <w:bCs/>
          <w:color w:val="000000"/>
        </w:rPr>
      </w:pPr>
      <w:r w:rsidRPr="007928E4">
        <w:rPr>
          <w:rFonts w:ascii="Arial" w:hAnsi="Arial" w:cs="Arial"/>
        </w:rPr>
        <w:t>5.2.4</w:t>
      </w:r>
      <w:r w:rsidRPr="007928E4">
        <w:rPr>
          <w:rFonts w:ascii="Arial" w:hAnsi="Arial" w:cs="Arial"/>
        </w:rPr>
        <w:tab/>
        <w:t>Demonstrated experience in analysis of highly customized existing Identity Manager environments, for the purpose of creating new interfaces that seamlessly work within that environment.</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DE6DCA" w:rsidRDefault="00DE6DCA">
      <w:pPr>
        <w:ind w:left="720"/>
        <w:rPr>
          <w:rFonts w:ascii="Arial" w:hAnsi="Arial" w:cs="Arial"/>
          <w:u w:val="single"/>
        </w:rPr>
      </w:pPr>
    </w:p>
    <w:p w:rsidR="002E10D3" w:rsidRPr="00F4058D" w:rsidRDefault="002E10D3" w:rsidP="002E10D3">
      <w:pPr>
        <w:ind w:left="720"/>
        <w:rPr>
          <w:rFonts w:ascii="Arial" w:hAnsi="Arial" w:cs="Arial"/>
          <w:b/>
          <w:bCs/>
          <w:color w:val="000000"/>
          <w:u w:val="single"/>
        </w:rPr>
      </w:pPr>
      <w:r w:rsidRPr="00F4058D">
        <w:rPr>
          <w:rFonts w:ascii="Arial" w:hAnsi="Arial" w:cs="Arial"/>
          <w:b/>
          <w:bCs/>
          <w:color w:val="000000"/>
          <w:u w:val="single"/>
        </w:rPr>
        <w:t>Company Background / Experience / Credentials</w:t>
      </w:r>
    </w:p>
    <w:p w:rsidR="002E10D3" w:rsidRPr="009E5B0E" w:rsidRDefault="002E10D3" w:rsidP="002E10D3">
      <w:pPr>
        <w:rPr>
          <w:rFonts w:ascii="Arial" w:hAnsi="Arial" w:cs="Arial"/>
          <w:u w:val="single"/>
        </w:rPr>
      </w:pPr>
    </w:p>
    <w:p w:rsidR="002E10D3" w:rsidRDefault="002E10D3" w:rsidP="002E10D3">
      <w:pPr>
        <w:pStyle w:val="ListParagraph"/>
        <w:numPr>
          <w:ilvl w:val="2"/>
          <w:numId w:val="2"/>
        </w:numPr>
        <w:rPr>
          <w:rFonts w:ascii="Arial" w:hAnsi="Arial" w:cs="Arial"/>
        </w:rPr>
      </w:pPr>
      <w:r>
        <w:rPr>
          <w:rFonts w:ascii="Arial" w:hAnsi="Arial" w:cs="Arial"/>
        </w:rPr>
        <w:t>Describe h</w:t>
      </w:r>
      <w:r w:rsidRPr="0088087A">
        <w:rPr>
          <w:rFonts w:ascii="Arial" w:hAnsi="Arial" w:cs="Arial"/>
        </w:rPr>
        <w:t xml:space="preserve">ow long </w:t>
      </w:r>
      <w:r>
        <w:rPr>
          <w:rFonts w:ascii="Arial" w:hAnsi="Arial" w:cs="Arial"/>
        </w:rPr>
        <w:t xml:space="preserve">your firm has </w:t>
      </w:r>
      <w:r w:rsidRPr="0088087A">
        <w:rPr>
          <w:rFonts w:ascii="Arial" w:hAnsi="Arial" w:cs="Arial"/>
        </w:rPr>
        <w:t xml:space="preserve">been implementing </w:t>
      </w:r>
      <w:r>
        <w:rPr>
          <w:rFonts w:ascii="Arial" w:hAnsi="Arial" w:cs="Arial"/>
        </w:rPr>
        <w:t>NetIQ Identity Management products?  Please list products and versions implemented, clients, and date of go-lives.</w:t>
      </w:r>
    </w:p>
    <w:p w:rsidR="002E10D3" w:rsidRDefault="002E10D3" w:rsidP="002E10D3">
      <w:pPr>
        <w:pStyle w:val="ListParagraph"/>
        <w:ind w:left="1440"/>
        <w:rPr>
          <w:rFonts w:ascii="Arial" w:hAnsi="Arial" w:cs="Arial"/>
        </w:rPr>
      </w:pPr>
    </w:p>
    <w:p w:rsidR="002E10D3" w:rsidRDefault="002E10D3" w:rsidP="002E10D3">
      <w:pPr>
        <w:pStyle w:val="ListParagraph"/>
        <w:numPr>
          <w:ilvl w:val="2"/>
          <w:numId w:val="2"/>
        </w:numPr>
        <w:rPr>
          <w:rFonts w:ascii="Arial" w:hAnsi="Arial" w:cs="Arial"/>
        </w:rPr>
      </w:pPr>
      <w:r>
        <w:rPr>
          <w:rFonts w:ascii="Arial" w:hAnsi="Arial" w:cs="Arial"/>
        </w:rPr>
        <w:t>What percentage of your firm’s consulting practice is focused on Identity Management integration?</w:t>
      </w:r>
    </w:p>
    <w:p w:rsidR="002E10D3" w:rsidRDefault="002E10D3" w:rsidP="002E10D3">
      <w:pPr>
        <w:pStyle w:val="ListParagraph"/>
        <w:ind w:left="1440"/>
        <w:rPr>
          <w:rFonts w:ascii="Arial" w:hAnsi="Arial" w:cs="Arial"/>
        </w:rPr>
      </w:pPr>
    </w:p>
    <w:p w:rsidR="002E10D3" w:rsidRDefault="002E10D3" w:rsidP="002E10D3">
      <w:pPr>
        <w:pStyle w:val="ListParagraph"/>
        <w:numPr>
          <w:ilvl w:val="2"/>
          <w:numId w:val="2"/>
        </w:numPr>
        <w:rPr>
          <w:rFonts w:ascii="Arial" w:hAnsi="Arial" w:cs="Arial"/>
        </w:rPr>
      </w:pPr>
      <w:r>
        <w:rPr>
          <w:rFonts w:ascii="Arial" w:hAnsi="Arial" w:cs="Arial"/>
        </w:rPr>
        <w:t>What percentage of your firm’s Identity Management experience is with academic institutions?  Please list specific institutions and products deployed.</w:t>
      </w:r>
    </w:p>
    <w:p w:rsidR="002E10D3" w:rsidRDefault="002E10D3" w:rsidP="002E10D3">
      <w:pPr>
        <w:pStyle w:val="ListParagraph"/>
        <w:ind w:left="0"/>
        <w:rPr>
          <w:rFonts w:ascii="Arial" w:hAnsi="Arial" w:cs="Arial"/>
        </w:rPr>
      </w:pPr>
    </w:p>
    <w:p w:rsidR="002E10D3" w:rsidRPr="00C75787" w:rsidRDefault="002E10D3" w:rsidP="002E10D3">
      <w:pPr>
        <w:pStyle w:val="ListParagraph"/>
        <w:numPr>
          <w:ilvl w:val="2"/>
          <w:numId w:val="2"/>
        </w:numPr>
        <w:jc w:val="left"/>
        <w:rPr>
          <w:rFonts w:ascii="Arial" w:hAnsi="Arial" w:cs="Arial"/>
        </w:rPr>
      </w:pPr>
      <w:r>
        <w:t xml:space="preserve">Does your firm have Identity Management staff local (within commuting distance) to the Houston, Texas area?  If so, will they be available to select for this project?  </w:t>
      </w:r>
      <w:r w:rsidRPr="00D665E3">
        <w:rPr>
          <w:rFonts w:ascii="Arial" w:hAnsi="Arial" w:cs="Arial"/>
        </w:rPr>
        <w:t xml:space="preserve">If it has no </w:t>
      </w:r>
      <w:r>
        <w:rPr>
          <w:rFonts w:ascii="Arial" w:hAnsi="Arial" w:cs="Arial"/>
        </w:rPr>
        <w:t>local staff</w:t>
      </w:r>
      <w:r w:rsidRPr="00D665E3">
        <w:rPr>
          <w:rFonts w:ascii="Arial" w:hAnsi="Arial" w:cs="Arial"/>
        </w:rPr>
        <w:t>, please</w:t>
      </w:r>
      <w:r>
        <w:rPr>
          <w:rFonts w:ascii="Arial" w:hAnsi="Arial" w:cs="Arial"/>
        </w:rPr>
        <w:t xml:space="preserve"> indicate this.</w:t>
      </w:r>
      <w:r w:rsidRPr="00D665E3">
        <w:rPr>
          <w:rFonts w:ascii="Arial" w:hAnsi="Arial" w:cs="Arial"/>
        </w:rPr>
        <w:t xml:space="preserve"> </w:t>
      </w:r>
    </w:p>
    <w:p w:rsidR="002E10D3" w:rsidRDefault="002E10D3" w:rsidP="002E10D3">
      <w:pPr>
        <w:pStyle w:val="ListParagraph"/>
        <w:ind w:left="1440"/>
        <w:rPr>
          <w:rFonts w:ascii="Arial" w:hAnsi="Arial" w:cs="Arial"/>
        </w:rPr>
      </w:pPr>
    </w:p>
    <w:p w:rsidR="002E10D3" w:rsidRDefault="002E10D3" w:rsidP="002E10D3">
      <w:pPr>
        <w:pStyle w:val="ListParagraph"/>
        <w:numPr>
          <w:ilvl w:val="2"/>
          <w:numId w:val="2"/>
        </w:numPr>
        <w:rPr>
          <w:rFonts w:ascii="Arial" w:hAnsi="Arial" w:cs="Arial"/>
        </w:rPr>
      </w:pPr>
      <w:r w:rsidRPr="008B7FA3">
        <w:rPr>
          <w:rFonts w:ascii="Arial" w:hAnsi="Arial" w:cs="Arial"/>
        </w:rPr>
        <w:t xml:space="preserve">How many </w:t>
      </w:r>
      <w:r>
        <w:rPr>
          <w:rFonts w:ascii="Arial" w:hAnsi="Arial" w:cs="Arial"/>
        </w:rPr>
        <w:t>NetIQ Identity Manager SOAP based drivers is your firm</w:t>
      </w:r>
      <w:r w:rsidRPr="008B7FA3">
        <w:rPr>
          <w:rFonts w:ascii="Arial" w:hAnsi="Arial" w:cs="Arial"/>
        </w:rPr>
        <w:t xml:space="preserve"> implementing currently?  How many total past and present clients does </w:t>
      </w:r>
      <w:r>
        <w:rPr>
          <w:rFonts w:ascii="Arial" w:hAnsi="Arial" w:cs="Arial"/>
        </w:rPr>
        <w:t>your firm</w:t>
      </w:r>
      <w:r w:rsidRPr="008B7FA3">
        <w:rPr>
          <w:rFonts w:ascii="Arial" w:hAnsi="Arial" w:cs="Arial"/>
        </w:rPr>
        <w:t xml:space="preserve"> have for </w:t>
      </w:r>
      <w:r>
        <w:rPr>
          <w:rFonts w:ascii="Arial" w:hAnsi="Arial" w:cs="Arial"/>
        </w:rPr>
        <w:t>NetIQ Identity Manager SOAP based drivers?  Please list systems integrated with using a SOAP driver.</w:t>
      </w:r>
    </w:p>
    <w:p w:rsidR="002E10D3" w:rsidRDefault="002E10D3" w:rsidP="002E10D3">
      <w:pPr>
        <w:pStyle w:val="ListParagraph"/>
        <w:ind w:left="0"/>
        <w:rPr>
          <w:rFonts w:ascii="Arial" w:hAnsi="Arial" w:cs="Arial"/>
        </w:rPr>
      </w:pPr>
    </w:p>
    <w:p w:rsidR="002E10D3" w:rsidRPr="001A194A" w:rsidRDefault="002E10D3" w:rsidP="002E10D3">
      <w:pPr>
        <w:pStyle w:val="ListParagraph"/>
        <w:numPr>
          <w:ilvl w:val="2"/>
          <w:numId w:val="2"/>
        </w:numPr>
        <w:rPr>
          <w:rFonts w:ascii="Arial" w:hAnsi="Arial" w:cs="Arial"/>
        </w:rPr>
      </w:pPr>
      <w:r w:rsidRPr="008B7FA3">
        <w:rPr>
          <w:rFonts w:ascii="Arial" w:hAnsi="Arial" w:cs="Arial"/>
        </w:rPr>
        <w:t xml:space="preserve">How many </w:t>
      </w:r>
      <w:r>
        <w:rPr>
          <w:rFonts w:ascii="Arial" w:hAnsi="Arial" w:cs="Arial"/>
        </w:rPr>
        <w:t xml:space="preserve">NetIQ Identity Manager SQL based drivers </w:t>
      </w:r>
      <w:r w:rsidRPr="008B7FA3">
        <w:rPr>
          <w:rFonts w:ascii="Arial" w:hAnsi="Arial" w:cs="Arial"/>
        </w:rPr>
        <w:t xml:space="preserve">is </w:t>
      </w:r>
      <w:r>
        <w:rPr>
          <w:rFonts w:ascii="Arial" w:hAnsi="Arial" w:cs="Arial"/>
        </w:rPr>
        <w:t>your firm</w:t>
      </w:r>
      <w:r w:rsidRPr="008B7FA3">
        <w:rPr>
          <w:rFonts w:ascii="Arial" w:hAnsi="Arial" w:cs="Arial"/>
        </w:rPr>
        <w:t xml:space="preserve"> implementing currently?  How many total past and present clients does </w:t>
      </w:r>
      <w:r>
        <w:rPr>
          <w:rFonts w:ascii="Arial" w:hAnsi="Arial" w:cs="Arial"/>
        </w:rPr>
        <w:t>your firm</w:t>
      </w:r>
      <w:r w:rsidRPr="008B7FA3">
        <w:rPr>
          <w:rFonts w:ascii="Arial" w:hAnsi="Arial" w:cs="Arial"/>
        </w:rPr>
        <w:t xml:space="preserve"> have for </w:t>
      </w:r>
      <w:r>
        <w:rPr>
          <w:rFonts w:ascii="Arial" w:hAnsi="Arial" w:cs="Arial"/>
        </w:rPr>
        <w:t>NetIQ Identity Manager SQL based drivers?  Please list systems integrated with using a SQL driver.</w:t>
      </w:r>
    </w:p>
    <w:p w:rsidR="002E10D3" w:rsidRDefault="002E10D3" w:rsidP="002E10D3">
      <w:pPr>
        <w:pStyle w:val="ListParagraph"/>
        <w:ind w:left="0"/>
        <w:rPr>
          <w:rFonts w:ascii="Arial" w:hAnsi="Arial" w:cs="Arial"/>
        </w:rPr>
      </w:pPr>
    </w:p>
    <w:p w:rsidR="002E10D3" w:rsidRDefault="002E10D3" w:rsidP="002E10D3">
      <w:pPr>
        <w:pStyle w:val="ListParagraph"/>
        <w:numPr>
          <w:ilvl w:val="2"/>
          <w:numId w:val="2"/>
        </w:numPr>
        <w:rPr>
          <w:rFonts w:ascii="Arial" w:hAnsi="Arial" w:cs="Arial"/>
        </w:rPr>
      </w:pPr>
      <w:r>
        <w:rPr>
          <w:rFonts w:ascii="Arial" w:hAnsi="Arial" w:cs="Arial"/>
        </w:rPr>
        <w:t>Does your firm have any prior experience with New Innovations, Inc., and/or integrating Identity Management solutions with their services? If so, please include examples.</w:t>
      </w:r>
    </w:p>
    <w:p w:rsidR="002E10D3" w:rsidRDefault="002E10D3" w:rsidP="002E10D3">
      <w:pPr>
        <w:pStyle w:val="ListParagraph"/>
        <w:ind w:left="0"/>
        <w:rPr>
          <w:rFonts w:ascii="Arial" w:hAnsi="Arial" w:cs="Arial"/>
        </w:rPr>
      </w:pPr>
    </w:p>
    <w:p w:rsidR="002E10D3" w:rsidRDefault="002E10D3" w:rsidP="002E10D3">
      <w:pPr>
        <w:pStyle w:val="ListParagraph"/>
        <w:numPr>
          <w:ilvl w:val="2"/>
          <w:numId w:val="2"/>
        </w:numPr>
        <w:rPr>
          <w:rFonts w:ascii="Arial" w:hAnsi="Arial" w:cs="Arial"/>
        </w:rPr>
      </w:pPr>
      <w:r>
        <w:rPr>
          <w:rFonts w:ascii="Arial" w:hAnsi="Arial" w:cs="Arial"/>
        </w:rPr>
        <w:t>Does your firm have any prior experience integrating SaaS applications with NetIQ Identity Manager for the purpose of provisioning users from that SaaS application into Identity Manager?  If so, please include examples.</w:t>
      </w:r>
    </w:p>
    <w:p w:rsidR="002E10D3" w:rsidRDefault="002E10D3" w:rsidP="002E10D3">
      <w:pPr>
        <w:pStyle w:val="ListParagraph"/>
        <w:ind w:left="0"/>
        <w:rPr>
          <w:rFonts w:ascii="Arial" w:hAnsi="Arial" w:cs="Arial"/>
        </w:rPr>
      </w:pPr>
    </w:p>
    <w:p w:rsidR="002E10D3" w:rsidRPr="001657DC" w:rsidRDefault="002E10D3" w:rsidP="002E10D3">
      <w:pPr>
        <w:pStyle w:val="ListParagraph"/>
        <w:numPr>
          <w:ilvl w:val="2"/>
          <w:numId w:val="2"/>
        </w:numPr>
        <w:jc w:val="left"/>
        <w:rPr>
          <w:rFonts w:ascii="Arial" w:hAnsi="Arial" w:cs="Arial"/>
          <w:u w:val="single"/>
        </w:rPr>
      </w:pPr>
      <w:r>
        <w:rPr>
          <w:rFonts w:ascii="Arial" w:hAnsi="Arial" w:cs="Arial"/>
        </w:rPr>
        <w:t>Provide details regarding any special services or characteristics, or other benefits offered, or advantages in UTHealth selecting your firm.</w:t>
      </w:r>
    </w:p>
    <w:p w:rsidR="002E10D3" w:rsidRPr="001122BE" w:rsidRDefault="002E10D3" w:rsidP="002E10D3">
      <w:pPr>
        <w:pStyle w:val="ListParagraph"/>
        <w:ind w:left="1440"/>
        <w:rPr>
          <w:rFonts w:ascii="Arial" w:hAnsi="Arial" w:cs="Arial"/>
        </w:rPr>
      </w:pPr>
    </w:p>
    <w:p w:rsidR="002E10D3" w:rsidRDefault="002E10D3" w:rsidP="002E10D3">
      <w:pPr>
        <w:pStyle w:val="ListParagraph"/>
        <w:jc w:val="left"/>
        <w:rPr>
          <w:rFonts w:ascii="Arial" w:hAnsi="Arial" w:cs="Arial"/>
          <w:b/>
          <w:u w:val="single"/>
        </w:rPr>
      </w:pPr>
      <w:r w:rsidRPr="00F4058D">
        <w:rPr>
          <w:rFonts w:ascii="Arial" w:hAnsi="Arial" w:cs="Arial"/>
          <w:b/>
          <w:u w:val="single"/>
        </w:rPr>
        <w:t>Implementation Approach</w:t>
      </w:r>
    </w:p>
    <w:p w:rsidR="002E10D3" w:rsidRDefault="002E10D3" w:rsidP="002E10D3">
      <w:pPr>
        <w:pStyle w:val="ListParagraph"/>
        <w:ind w:left="1440"/>
        <w:jc w:val="left"/>
        <w:rPr>
          <w:rFonts w:ascii="Arial" w:hAnsi="Arial" w:cs="Arial"/>
        </w:rPr>
      </w:pPr>
    </w:p>
    <w:p w:rsidR="002E10D3" w:rsidRDefault="002E10D3" w:rsidP="002E10D3">
      <w:pPr>
        <w:pStyle w:val="ListParagraph"/>
        <w:numPr>
          <w:ilvl w:val="2"/>
          <w:numId w:val="2"/>
        </w:numPr>
        <w:jc w:val="left"/>
        <w:rPr>
          <w:rFonts w:ascii="Arial" w:hAnsi="Arial" w:cs="Arial"/>
        </w:rPr>
      </w:pPr>
      <w:r>
        <w:rPr>
          <w:rFonts w:ascii="Arial" w:hAnsi="Arial" w:cs="Arial"/>
        </w:rPr>
        <w:t xml:space="preserve">Describe your firm’s </w:t>
      </w:r>
      <w:r w:rsidRPr="00D665E3">
        <w:rPr>
          <w:rFonts w:ascii="Arial" w:hAnsi="Arial" w:cs="Arial"/>
        </w:rPr>
        <w:t xml:space="preserve">experience in analysis methodologies that will be used to identify and prioritize the unique qualities of UTHealth’s IDM environment, thereby contributing to a robust </w:t>
      </w:r>
      <w:r>
        <w:rPr>
          <w:rFonts w:ascii="Arial" w:hAnsi="Arial" w:cs="Arial"/>
        </w:rPr>
        <w:t>development and integration</w:t>
      </w:r>
      <w:r w:rsidRPr="00D665E3">
        <w:rPr>
          <w:rFonts w:ascii="Arial" w:hAnsi="Arial" w:cs="Arial"/>
        </w:rPr>
        <w:t xml:space="preserve"> plan.</w:t>
      </w:r>
      <w:r>
        <w:rPr>
          <w:rFonts w:ascii="Arial" w:hAnsi="Arial" w:cs="Arial"/>
        </w:rPr>
        <w:br/>
      </w:r>
    </w:p>
    <w:p w:rsidR="002E10D3" w:rsidRPr="00785E04" w:rsidRDefault="002E10D3" w:rsidP="002E10D3">
      <w:pPr>
        <w:pStyle w:val="ListParagraph"/>
        <w:numPr>
          <w:ilvl w:val="2"/>
          <w:numId w:val="2"/>
        </w:numPr>
        <w:jc w:val="left"/>
        <w:rPr>
          <w:rFonts w:ascii="Arial" w:hAnsi="Arial" w:cs="Arial"/>
        </w:rPr>
      </w:pPr>
      <w:r>
        <w:t xml:space="preserve">UTHealth wants to exploit the capabilities of the software as it is designed and to encourage the university communities to rethink and reengineer work processes and flow around ‘best practices’ as implemented by the software. We are especially interested in how your firm will address situations where business areas may perceive that its specific business functionality requirements </w:t>
      </w:r>
      <w:r w:rsidRPr="008B7FA3">
        <w:rPr>
          <w:rFonts w:ascii="Arial" w:hAnsi="Arial" w:cs="Arial"/>
        </w:rPr>
        <w:t>cannot be met by the base software.  Please describe your approach to determining the need for, minimizing and prioritizing modifications.</w:t>
      </w:r>
    </w:p>
    <w:p w:rsidR="002E10D3" w:rsidRPr="00F9497D" w:rsidRDefault="002E10D3" w:rsidP="002E10D3">
      <w:pPr>
        <w:pStyle w:val="ListParagraph"/>
        <w:ind w:left="1440"/>
        <w:rPr>
          <w:rFonts w:ascii="Arial" w:hAnsi="Arial" w:cs="Arial"/>
        </w:rPr>
      </w:pPr>
    </w:p>
    <w:p w:rsidR="002E10D3" w:rsidRPr="001122BE" w:rsidRDefault="002E10D3" w:rsidP="002E10D3">
      <w:pPr>
        <w:pStyle w:val="ListParagraph"/>
        <w:numPr>
          <w:ilvl w:val="2"/>
          <w:numId w:val="2"/>
        </w:numPr>
        <w:jc w:val="left"/>
        <w:rPr>
          <w:rFonts w:ascii="Arial" w:hAnsi="Arial" w:cs="Arial"/>
          <w:u w:val="single"/>
        </w:rPr>
      </w:pPr>
      <w:r>
        <w:rPr>
          <w:rFonts w:ascii="Arial" w:hAnsi="Arial" w:cs="Arial"/>
        </w:rPr>
        <w:t xml:space="preserve">Describe how your firm </w:t>
      </w:r>
      <w:r w:rsidRPr="008B7FA3">
        <w:rPr>
          <w:rFonts w:ascii="Arial" w:hAnsi="Arial" w:cs="Arial"/>
        </w:rPr>
        <w:t>would manage issue resolution wit</w:t>
      </w:r>
      <w:r>
        <w:rPr>
          <w:rFonts w:ascii="Arial" w:hAnsi="Arial" w:cs="Arial"/>
        </w:rPr>
        <w:t xml:space="preserve">hin the project and between your firm </w:t>
      </w:r>
      <w:r w:rsidRPr="008B7FA3">
        <w:rPr>
          <w:rFonts w:ascii="Arial" w:hAnsi="Arial" w:cs="Arial"/>
        </w:rPr>
        <w:t>and UT</w:t>
      </w:r>
      <w:r>
        <w:rPr>
          <w:rFonts w:ascii="Arial" w:hAnsi="Arial" w:cs="Arial"/>
        </w:rPr>
        <w:t>Health</w:t>
      </w:r>
      <w:r w:rsidRPr="008B7FA3">
        <w:rPr>
          <w:rFonts w:ascii="Arial" w:hAnsi="Arial" w:cs="Arial"/>
        </w:rPr>
        <w:t>.</w:t>
      </w:r>
    </w:p>
    <w:p w:rsidR="002E10D3" w:rsidRPr="008B7FA3" w:rsidRDefault="002E10D3" w:rsidP="002E10D3">
      <w:pPr>
        <w:pStyle w:val="ListParagraph"/>
        <w:ind w:left="0"/>
        <w:jc w:val="left"/>
        <w:rPr>
          <w:rFonts w:ascii="Arial" w:hAnsi="Arial" w:cs="Arial"/>
          <w:u w:val="single"/>
        </w:rPr>
      </w:pPr>
    </w:p>
    <w:p w:rsidR="002E10D3" w:rsidRPr="000F4D3A" w:rsidRDefault="002E10D3" w:rsidP="002E10D3">
      <w:pPr>
        <w:pStyle w:val="ListParagraph"/>
        <w:numPr>
          <w:ilvl w:val="2"/>
          <w:numId w:val="2"/>
        </w:numPr>
        <w:jc w:val="left"/>
        <w:rPr>
          <w:rFonts w:ascii="Arial" w:hAnsi="Arial" w:cs="Arial"/>
          <w:u w:val="single"/>
        </w:rPr>
      </w:pPr>
      <w:r>
        <w:rPr>
          <w:rFonts w:ascii="Arial" w:hAnsi="Arial" w:cs="Arial"/>
        </w:rPr>
        <w:t>Your firm will p</w:t>
      </w:r>
      <w:r w:rsidRPr="008B7FA3">
        <w:rPr>
          <w:rFonts w:ascii="Arial" w:hAnsi="Arial" w:cs="Arial"/>
        </w:rPr>
        <w:t xml:space="preserve">rovide </w:t>
      </w:r>
      <w:r>
        <w:rPr>
          <w:rFonts w:ascii="Arial" w:hAnsi="Arial" w:cs="Arial"/>
        </w:rPr>
        <w:t xml:space="preserve">a </w:t>
      </w:r>
      <w:r w:rsidRPr="008B7FA3">
        <w:rPr>
          <w:rFonts w:ascii="Arial" w:hAnsi="Arial" w:cs="Arial"/>
        </w:rPr>
        <w:t>sample of System, Integration, Performance and User Acceptance test plans</w:t>
      </w:r>
      <w:r>
        <w:rPr>
          <w:rFonts w:ascii="Arial" w:hAnsi="Arial" w:cs="Arial"/>
        </w:rPr>
        <w:t xml:space="preserve"> for previous SOAP drivers it has developed.</w:t>
      </w:r>
    </w:p>
    <w:p w:rsidR="002E10D3" w:rsidRDefault="002E10D3" w:rsidP="002E10D3">
      <w:pPr>
        <w:pStyle w:val="ListParagraph"/>
        <w:ind w:left="0"/>
        <w:jc w:val="left"/>
        <w:rPr>
          <w:rFonts w:ascii="Arial" w:hAnsi="Arial" w:cs="Arial"/>
          <w:u w:val="single"/>
        </w:rPr>
      </w:pPr>
    </w:p>
    <w:p w:rsidR="002E10D3" w:rsidRPr="001122BE" w:rsidRDefault="002E10D3" w:rsidP="002E10D3">
      <w:pPr>
        <w:pStyle w:val="ListParagraph"/>
        <w:numPr>
          <w:ilvl w:val="2"/>
          <w:numId w:val="2"/>
        </w:numPr>
        <w:jc w:val="left"/>
        <w:rPr>
          <w:rFonts w:ascii="Arial" w:hAnsi="Arial" w:cs="Arial"/>
          <w:u w:val="single"/>
        </w:rPr>
      </w:pPr>
      <w:r>
        <w:rPr>
          <w:rFonts w:ascii="Arial" w:hAnsi="Arial" w:cs="Arial"/>
        </w:rPr>
        <w:t>Describe how your firm will ensure key milestones and dates are met throughout the project.</w:t>
      </w:r>
    </w:p>
    <w:p w:rsidR="002E10D3" w:rsidRPr="008811FC" w:rsidRDefault="002E10D3" w:rsidP="002E10D3">
      <w:pPr>
        <w:pStyle w:val="ListParagraph"/>
        <w:ind w:left="0"/>
        <w:jc w:val="left"/>
        <w:rPr>
          <w:rFonts w:ascii="Arial" w:hAnsi="Arial" w:cs="Arial"/>
          <w:u w:val="single"/>
        </w:rPr>
      </w:pPr>
    </w:p>
    <w:p w:rsidR="002E10D3" w:rsidRDefault="002E10D3" w:rsidP="002E10D3">
      <w:pPr>
        <w:pStyle w:val="ListParagraph"/>
        <w:numPr>
          <w:ilvl w:val="2"/>
          <w:numId w:val="2"/>
        </w:numPr>
        <w:jc w:val="left"/>
        <w:rPr>
          <w:rFonts w:ascii="Arial" w:hAnsi="Arial" w:cs="Arial"/>
        </w:rPr>
      </w:pPr>
      <w:r w:rsidRPr="008811FC">
        <w:rPr>
          <w:rFonts w:ascii="Arial" w:hAnsi="Arial" w:cs="Arial"/>
        </w:rPr>
        <w:t xml:space="preserve">What difficulties </w:t>
      </w:r>
      <w:r>
        <w:rPr>
          <w:rFonts w:ascii="Arial" w:hAnsi="Arial" w:cs="Arial"/>
        </w:rPr>
        <w:t>does your firm</w:t>
      </w:r>
      <w:r w:rsidRPr="008811FC">
        <w:rPr>
          <w:rFonts w:ascii="Arial" w:hAnsi="Arial" w:cs="Arial"/>
        </w:rPr>
        <w:t xml:space="preserve"> anticipate in serving UTHealth and </w:t>
      </w:r>
      <w:r>
        <w:rPr>
          <w:rFonts w:ascii="Arial" w:hAnsi="Arial" w:cs="Arial"/>
        </w:rPr>
        <w:t>how will these be managed</w:t>
      </w:r>
      <w:r w:rsidRPr="008811FC">
        <w:rPr>
          <w:rFonts w:ascii="Arial" w:hAnsi="Arial" w:cs="Arial"/>
        </w:rPr>
        <w:t>?</w:t>
      </w:r>
    </w:p>
    <w:p w:rsidR="002E10D3" w:rsidRPr="008811FC" w:rsidRDefault="002E10D3" w:rsidP="002E10D3">
      <w:pPr>
        <w:pStyle w:val="ListParagraph"/>
        <w:ind w:left="0"/>
        <w:jc w:val="left"/>
        <w:rPr>
          <w:rFonts w:ascii="Arial" w:hAnsi="Arial" w:cs="Arial"/>
        </w:rPr>
      </w:pPr>
    </w:p>
    <w:p w:rsidR="002E10D3" w:rsidRPr="00C75787" w:rsidRDefault="002E10D3" w:rsidP="002E10D3">
      <w:pPr>
        <w:pStyle w:val="ListParagraph"/>
        <w:numPr>
          <w:ilvl w:val="2"/>
          <w:numId w:val="2"/>
        </w:numPr>
        <w:jc w:val="left"/>
        <w:rPr>
          <w:rFonts w:ascii="Arial" w:hAnsi="Arial" w:cs="Arial"/>
          <w:u w:val="single"/>
        </w:rPr>
      </w:pPr>
      <w:r>
        <w:rPr>
          <w:rFonts w:ascii="Arial" w:hAnsi="Arial" w:cs="Arial"/>
        </w:rPr>
        <w:t>What assistance will your firm require from UTHealth?  For example, what information, office space, office equipment, administrative support, etc. is expected from UTHealth?  What will your firm’s project team do to prepare prior to start?</w:t>
      </w:r>
      <w:r w:rsidRPr="00C75787">
        <w:rPr>
          <w:rFonts w:ascii="Arial" w:hAnsi="Arial" w:cs="Arial"/>
        </w:rPr>
        <w:br/>
      </w:r>
    </w:p>
    <w:p w:rsidR="002E10D3" w:rsidRPr="00701BDA" w:rsidRDefault="002E10D3" w:rsidP="002E10D3">
      <w:pPr>
        <w:pStyle w:val="ListParagraph"/>
        <w:numPr>
          <w:ilvl w:val="2"/>
          <w:numId w:val="2"/>
        </w:numPr>
        <w:rPr>
          <w:rFonts w:ascii="Arial" w:hAnsi="Arial" w:cs="Arial"/>
        </w:rPr>
      </w:pPr>
      <w:r>
        <w:rPr>
          <w:rFonts w:ascii="Arial" w:hAnsi="Arial" w:cs="Arial"/>
        </w:rPr>
        <w:lastRenderedPageBreak/>
        <w:t xml:space="preserve">Provide summary resumes for your firm’s </w:t>
      </w:r>
      <w:r w:rsidRPr="00C52DB6">
        <w:rPr>
          <w:rFonts w:ascii="Arial" w:hAnsi="Arial" w:cs="Arial"/>
        </w:rPr>
        <w:t xml:space="preserve">proposed key personnel who will be providing services under the Agreement with </w:t>
      </w:r>
      <w:r>
        <w:rPr>
          <w:rFonts w:ascii="Arial" w:hAnsi="Arial" w:cs="Arial"/>
        </w:rPr>
        <w:t>UTHealth</w:t>
      </w:r>
      <w:r w:rsidRPr="00C52DB6">
        <w:rPr>
          <w:rFonts w:ascii="Arial" w:hAnsi="Arial" w:cs="Arial"/>
        </w:rPr>
        <w:t xml:space="preserve">, including their specific experiences with similar service projects, and number of years of employment with </w:t>
      </w:r>
      <w:r>
        <w:rPr>
          <w:rFonts w:ascii="Arial" w:hAnsi="Arial" w:cs="Arial"/>
        </w:rPr>
        <w:t>your firm</w:t>
      </w:r>
      <w:r w:rsidRPr="00C52DB6">
        <w:rPr>
          <w:rFonts w:ascii="Arial" w:hAnsi="Arial" w:cs="Arial"/>
        </w:rPr>
        <w:t>.</w:t>
      </w:r>
      <w:r>
        <w:rPr>
          <w:rFonts w:ascii="Arial" w:hAnsi="Arial" w:cs="Arial"/>
        </w:rPr>
        <w:t xml:space="preserve">  </w:t>
      </w:r>
      <w:r w:rsidRPr="00D665E3">
        <w:rPr>
          <w:rFonts w:ascii="Arial" w:hAnsi="Arial" w:cs="Arial"/>
        </w:rPr>
        <w:t>Define the</w:t>
      </w:r>
      <w:r>
        <w:rPr>
          <w:rFonts w:ascii="Arial" w:hAnsi="Arial" w:cs="Arial"/>
        </w:rPr>
        <w:t xml:space="preserve"> role each individual will play, </w:t>
      </w:r>
      <w:r w:rsidRPr="00D665E3">
        <w:rPr>
          <w:rFonts w:ascii="Arial" w:hAnsi="Arial" w:cs="Arial"/>
        </w:rPr>
        <w:t>including proposed hours and rates.</w:t>
      </w:r>
      <w:r>
        <w:rPr>
          <w:rFonts w:ascii="Arial" w:hAnsi="Arial" w:cs="Arial"/>
        </w:rPr>
        <w:br/>
      </w:r>
    </w:p>
    <w:p w:rsidR="002E10D3" w:rsidRDefault="002E10D3" w:rsidP="002E10D3">
      <w:pPr>
        <w:pStyle w:val="NoSpacing"/>
        <w:numPr>
          <w:ilvl w:val="2"/>
          <w:numId w:val="2"/>
        </w:numPr>
        <w:rPr>
          <w:rFonts w:ascii="Arial" w:hAnsi="Arial" w:cs="Arial"/>
        </w:rPr>
      </w:pPr>
      <w:r>
        <w:rPr>
          <w:rFonts w:ascii="Arial" w:hAnsi="Arial" w:cs="Arial"/>
        </w:rPr>
        <w:t xml:space="preserve">Describe your firm’s policy on replacing planned members of a team during a project. </w:t>
      </w:r>
    </w:p>
    <w:p w:rsidR="002E10D3" w:rsidRDefault="002E10D3" w:rsidP="002E10D3">
      <w:pPr>
        <w:pStyle w:val="NoSpacing"/>
        <w:ind w:left="1440"/>
        <w:rPr>
          <w:rFonts w:ascii="Arial" w:hAnsi="Arial" w:cs="Arial"/>
        </w:rPr>
      </w:pPr>
    </w:p>
    <w:p w:rsidR="002E10D3" w:rsidRPr="006366D0" w:rsidRDefault="002E10D3" w:rsidP="002E10D3">
      <w:pPr>
        <w:pStyle w:val="NoSpacing"/>
        <w:numPr>
          <w:ilvl w:val="2"/>
          <w:numId w:val="2"/>
        </w:numPr>
        <w:rPr>
          <w:rFonts w:ascii="Arial" w:hAnsi="Arial" w:cs="Arial"/>
        </w:rPr>
      </w:pPr>
      <w:r>
        <w:rPr>
          <w:rFonts w:ascii="Arial" w:hAnsi="Arial" w:cs="Arial"/>
        </w:rPr>
        <w:t>How frequently does your firm substitute planned members of a team before a project starts?</w:t>
      </w:r>
    </w:p>
    <w:p w:rsidR="002E10D3" w:rsidRDefault="002E10D3" w:rsidP="002E10D3">
      <w:pPr>
        <w:pStyle w:val="NoSpacing"/>
        <w:rPr>
          <w:rFonts w:ascii="Arial" w:hAnsi="Arial" w:cs="Arial"/>
        </w:rPr>
      </w:pPr>
    </w:p>
    <w:p w:rsidR="002E10D3" w:rsidRDefault="002E10D3" w:rsidP="002E10D3">
      <w:pPr>
        <w:pStyle w:val="NoSpacing"/>
        <w:numPr>
          <w:ilvl w:val="2"/>
          <w:numId w:val="2"/>
        </w:numPr>
        <w:rPr>
          <w:rFonts w:ascii="Arial" w:hAnsi="Arial" w:cs="Arial"/>
        </w:rPr>
      </w:pPr>
      <w:r w:rsidRPr="00AA60F6">
        <w:rPr>
          <w:rFonts w:ascii="Arial" w:hAnsi="Arial" w:cs="Arial"/>
        </w:rPr>
        <w:t xml:space="preserve">Please provide a detailed work plan for the </w:t>
      </w:r>
      <w:r>
        <w:rPr>
          <w:rFonts w:ascii="Arial" w:hAnsi="Arial" w:cs="Arial"/>
        </w:rPr>
        <w:t>project</w:t>
      </w:r>
      <w:r w:rsidRPr="00AA60F6">
        <w:rPr>
          <w:rFonts w:ascii="Arial" w:hAnsi="Arial" w:cs="Arial"/>
        </w:rPr>
        <w:t>. Work plan should contain task level detail for all resources including UTHealth, and other parties.  Tasks must have descriptions, type of resource required, amount of time required, elapsed time, start and completion dates.</w:t>
      </w:r>
    </w:p>
    <w:p w:rsidR="002E10D3" w:rsidRDefault="002E10D3" w:rsidP="002E10D3">
      <w:pPr>
        <w:pStyle w:val="NoSpacing"/>
        <w:rPr>
          <w:rFonts w:ascii="Arial" w:hAnsi="Arial" w:cs="Arial"/>
        </w:rPr>
      </w:pPr>
    </w:p>
    <w:p w:rsidR="002E10D3" w:rsidRDefault="002E10D3" w:rsidP="002E10D3">
      <w:pPr>
        <w:pStyle w:val="NoSpacing"/>
        <w:numPr>
          <w:ilvl w:val="2"/>
          <w:numId w:val="2"/>
        </w:numPr>
        <w:rPr>
          <w:rFonts w:ascii="Arial" w:hAnsi="Arial" w:cs="Arial"/>
        </w:rPr>
      </w:pPr>
      <w:r w:rsidRPr="008811FC">
        <w:rPr>
          <w:rFonts w:ascii="Arial" w:hAnsi="Arial" w:cs="Arial"/>
        </w:rPr>
        <w:t>How will you minimize travel and other expenses?</w:t>
      </w:r>
    </w:p>
    <w:p w:rsidR="002E10D3" w:rsidRDefault="002E10D3" w:rsidP="002E10D3">
      <w:pPr>
        <w:pStyle w:val="NoSpacing"/>
        <w:rPr>
          <w:rFonts w:ascii="Arial" w:hAnsi="Arial" w:cs="Arial"/>
        </w:rPr>
      </w:pPr>
    </w:p>
    <w:p w:rsidR="003E3579" w:rsidRDefault="002E10D3" w:rsidP="002E10D3">
      <w:pPr>
        <w:ind w:left="720"/>
        <w:rPr>
          <w:rFonts w:ascii="Arial" w:hAnsi="Arial" w:cs="Arial"/>
          <w:bCs/>
          <w:color w:val="000000"/>
        </w:rPr>
      </w:pPr>
      <w:r>
        <w:rPr>
          <w:rFonts w:ascii="Arial" w:hAnsi="Arial" w:cs="Arial"/>
        </w:rPr>
        <w:t>5.3.23</w:t>
      </w:r>
      <w:r>
        <w:rPr>
          <w:rFonts w:ascii="Arial" w:hAnsi="Arial" w:cs="Arial"/>
        </w:rPr>
        <w:tab/>
        <w:t>Does your firm provide a warranty to your services.  If so, please detail.</w:t>
      </w:r>
    </w:p>
    <w:p w:rsidR="002E10D3" w:rsidRDefault="002E10D3">
      <w:pPr>
        <w:ind w:left="720"/>
        <w:rPr>
          <w:rFonts w:ascii="Arial" w:hAnsi="Arial" w:cs="Arial"/>
          <w:bCs/>
          <w:color w:val="000000"/>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6A7EF7" w:rsidRPr="001227E1" w:rsidRDefault="006A7EF7" w:rsidP="006A7EF7">
      <w:pPr>
        <w:pStyle w:val="NoSpacing"/>
        <w:ind w:left="720"/>
        <w:rPr>
          <w:rFonts w:ascii="Arial" w:hAnsi="Arial" w:cs="Arial"/>
        </w:rPr>
      </w:pPr>
      <w:r>
        <w:rPr>
          <w:rFonts w:ascii="Arial" w:hAnsi="Arial" w:cs="Arial"/>
        </w:rPr>
        <w:t>5.4</w:t>
      </w:r>
      <w:r w:rsidRPr="001227E1">
        <w:rPr>
          <w:rFonts w:ascii="Arial" w:hAnsi="Arial" w:cs="Arial"/>
        </w:rPr>
        <w:t>.1</w:t>
      </w:r>
      <w:r w:rsidRPr="001227E1">
        <w:rPr>
          <w:rFonts w:ascii="Arial" w:hAnsi="Arial" w:cs="Arial"/>
        </w:rPr>
        <w:tab/>
        <w:t xml:space="preserve">General </w:t>
      </w:r>
    </w:p>
    <w:p w:rsidR="006A7EF7" w:rsidRPr="001227E1" w:rsidRDefault="006A7EF7" w:rsidP="006A7EF7">
      <w:pPr>
        <w:pStyle w:val="NoSpacing"/>
        <w:ind w:left="720"/>
        <w:rPr>
          <w:rFonts w:ascii="Arial" w:hAnsi="Arial" w:cs="Arial"/>
        </w:rPr>
      </w:pPr>
      <w:r w:rsidRPr="001227E1">
        <w:rPr>
          <w:rFonts w:ascii="Arial" w:hAnsi="Arial" w:cs="Arial"/>
        </w:rPr>
        <w:tab/>
      </w:r>
    </w:p>
    <w:p w:rsidR="006A7EF7" w:rsidRPr="001227E1" w:rsidRDefault="006A7EF7" w:rsidP="006A7EF7">
      <w:pPr>
        <w:pStyle w:val="NoSpacing"/>
        <w:ind w:left="1440"/>
        <w:rPr>
          <w:rFonts w:ascii="Arial" w:hAnsi="Arial" w:cs="Arial"/>
        </w:rPr>
      </w:pPr>
      <w:r w:rsidRPr="001227E1">
        <w:rPr>
          <w:rFonts w:ascii="Arial" w:hAnsi="Arial" w:cs="Arial"/>
        </w:rPr>
        <w:t xml:space="preserve">The University, on behalf of </w:t>
      </w:r>
      <w:r>
        <w:rPr>
          <w:rFonts w:ascii="Arial" w:hAnsi="Arial" w:cs="Arial"/>
        </w:rPr>
        <w:t>the Information Security - Identity Management department</w:t>
      </w:r>
      <w:r w:rsidRPr="001227E1">
        <w:rPr>
          <w:rFonts w:ascii="Arial" w:hAnsi="Arial" w:cs="Arial"/>
        </w:rPr>
        <w:t xml:space="preserve">, is seeking </w:t>
      </w:r>
      <w:r>
        <w:rPr>
          <w:rFonts w:ascii="Arial" w:hAnsi="Arial" w:cs="Arial"/>
        </w:rPr>
        <w:t xml:space="preserve">a </w:t>
      </w:r>
      <w:r w:rsidRPr="001227E1">
        <w:rPr>
          <w:rFonts w:ascii="Arial" w:hAnsi="Arial" w:cs="Arial"/>
        </w:rPr>
        <w:t xml:space="preserve">qualified and </w:t>
      </w:r>
      <w:r>
        <w:rPr>
          <w:rFonts w:ascii="Arial" w:hAnsi="Arial" w:cs="Arial"/>
        </w:rPr>
        <w:t>e</w:t>
      </w:r>
      <w:r w:rsidRPr="001227E1">
        <w:rPr>
          <w:rFonts w:ascii="Arial" w:hAnsi="Arial" w:cs="Arial"/>
        </w:rPr>
        <w:t>xperience</w:t>
      </w:r>
      <w:r>
        <w:rPr>
          <w:rFonts w:ascii="Arial" w:hAnsi="Arial" w:cs="Arial"/>
        </w:rPr>
        <w:t xml:space="preserve">d consultant to develop and integrate a SOAP based driver for feeding users into its NetIQ Identity Manager system from a SaaS hosted Residency Management System (New Innovations, Inc.) This new system/interface is intended as a replacement to a home-grown Residency Management System, which is currently integrated using a NetIQ IDM SQL driver, and is expected to programmatically function with the same underlying logic and intent.  Once developed, the new driver should be installed and associated with new and existing users, allowing the old system to ultimately be retired.  </w:t>
      </w:r>
      <w:r w:rsidRPr="001227E1">
        <w:rPr>
          <w:rFonts w:ascii="Arial" w:hAnsi="Arial" w:cs="Arial"/>
        </w:rPr>
        <w:t xml:space="preserve">The Consultant will be required to </w:t>
      </w:r>
      <w:r>
        <w:rPr>
          <w:rFonts w:ascii="Arial" w:hAnsi="Arial" w:cs="Arial"/>
        </w:rPr>
        <w:t>devise</w:t>
      </w:r>
      <w:r w:rsidRPr="001227E1">
        <w:rPr>
          <w:rFonts w:ascii="Arial" w:hAnsi="Arial" w:cs="Arial"/>
        </w:rPr>
        <w:t xml:space="preserve"> </w:t>
      </w:r>
      <w:r>
        <w:rPr>
          <w:rFonts w:ascii="Arial" w:hAnsi="Arial" w:cs="Arial"/>
        </w:rPr>
        <w:t xml:space="preserve">a plan, develop and integrate the driver, as well as de-integrate the system being retired. </w:t>
      </w:r>
      <w:r w:rsidRPr="001227E1">
        <w:rPr>
          <w:rFonts w:ascii="Arial" w:hAnsi="Arial" w:cs="Arial"/>
        </w:rPr>
        <w:t xml:space="preserve"> The Consultant will be responsible for understanding </w:t>
      </w:r>
      <w:r>
        <w:rPr>
          <w:rFonts w:ascii="Arial" w:hAnsi="Arial" w:cs="Arial"/>
        </w:rPr>
        <w:t xml:space="preserve">the University’s IDM system, account lifecycle, and how key </w:t>
      </w:r>
      <w:r w:rsidRPr="001227E1">
        <w:rPr>
          <w:rFonts w:ascii="Arial" w:hAnsi="Arial" w:cs="Arial"/>
        </w:rPr>
        <w:t xml:space="preserve">internal and external </w:t>
      </w:r>
      <w:r>
        <w:rPr>
          <w:rFonts w:ascii="Arial" w:hAnsi="Arial" w:cs="Arial"/>
        </w:rPr>
        <w:t>systems interact.</w:t>
      </w:r>
      <w:r w:rsidRPr="001227E1">
        <w:rPr>
          <w:rFonts w:ascii="Arial" w:hAnsi="Arial" w:cs="Arial"/>
        </w:rPr>
        <w:t xml:space="preserve"> The Consultant will incorporate this information into the overall </w:t>
      </w:r>
      <w:r>
        <w:rPr>
          <w:rFonts w:ascii="Arial" w:hAnsi="Arial" w:cs="Arial"/>
        </w:rPr>
        <w:t>integration</w:t>
      </w:r>
      <w:r w:rsidRPr="001227E1">
        <w:rPr>
          <w:rFonts w:ascii="Arial" w:hAnsi="Arial" w:cs="Arial"/>
        </w:rPr>
        <w:t xml:space="preserve"> plan.</w:t>
      </w:r>
    </w:p>
    <w:p w:rsidR="006A7EF7" w:rsidRPr="001227E1" w:rsidRDefault="006A7EF7" w:rsidP="006A7EF7">
      <w:pPr>
        <w:pStyle w:val="NoSpacing"/>
        <w:ind w:left="720"/>
        <w:rPr>
          <w:rFonts w:ascii="Arial" w:hAnsi="Arial" w:cs="Arial"/>
        </w:rPr>
      </w:pPr>
    </w:p>
    <w:p w:rsidR="006A7EF7" w:rsidRPr="001227E1" w:rsidRDefault="006A7EF7" w:rsidP="006A7EF7">
      <w:pPr>
        <w:pStyle w:val="NoSpacing"/>
        <w:ind w:left="1440"/>
        <w:rPr>
          <w:rFonts w:ascii="Arial" w:hAnsi="Arial" w:cs="Arial"/>
        </w:rPr>
      </w:pPr>
      <w:r w:rsidRPr="001227E1">
        <w:rPr>
          <w:rFonts w:ascii="Arial" w:hAnsi="Arial" w:cs="Arial"/>
        </w:rPr>
        <w:t xml:space="preserve">The Consultant’s performance of this </w:t>
      </w:r>
      <w:r>
        <w:rPr>
          <w:rFonts w:ascii="Arial" w:hAnsi="Arial" w:cs="Arial"/>
        </w:rPr>
        <w:t>integration</w:t>
      </w:r>
      <w:r w:rsidRPr="001227E1">
        <w:rPr>
          <w:rFonts w:ascii="Arial" w:hAnsi="Arial" w:cs="Arial"/>
        </w:rPr>
        <w:t xml:space="preserve"> initiative will be divided into the following Phases</w:t>
      </w:r>
      <w:r>
        <w:rPr>
          <w:rFonts w:ascii="Arial" w:hAnsi="Arial" w:cs="Arial"/>
        </w:rPr>
        <w:t>.  At a minimum, the work plan must include these activities.</w:t>
      </w:r>
    </w:p>
    <w:p w:rsidR="006A7EF7" w:rsidRPr="001227E1" w:rsidRDefault="006A7EF7" w:rsidP="006A7EF7">
      <w:pPr>
        <w:pStyle w:val="NoSpacing"/>
        <w:rPr>
          <w:rFonts w:ascii="Arial" w:hAnsi="Arial" w:cs="Arial"/>
        </w:rPr>
      </w:pPr>
    </w:p>
    <w:p w:rsidR="006A7EF7" w:rsidRDefault="006A7EF7" w:rsidP="006A7EF7">
      <w:pPr>
        <w:pStyle w:val="NoSpacing"/>
        <w:ind w:left="1440"/>
        <w:rPr>
          <w:rFonts w:ascii="Arial" w:hAnsi="Arial" w:cs="Arial"/>
          <w:u w:val="single"/>
        </w:rPr>
      </w:pPr>
      <w:r w:rsidRPr="001227E1">
        <w:rPr>
          <w:rFonts w:ascii="Arial" w:hAnsi="Arial" w:cs="Arial"/>
          <w:u w:val="single"/>
        </w:rPr>
        <w:t xml:space="preserve">Phase I:  </w:t>
      </w:r>
      <w:r>
        <w:rPr>
          <w:rFonts w:ascii="Arial" w:hAnsi="Arial" w:cs="Arial"/>
          <w:u w:val="single"/>
        </w:rPr>
        <w:t>Planning, Research &amp; Design</w:t>
      </w:r>
    </w:p>
    <w:p w:rsidR="006A7EF7" w:rsidRDefault="006A7EF7" w:rsidP="006A7EF7">
      <w:pPr>
        <w:pStyle w:val="NoSpacing"/>
        <w:ind w:left="1440"/>
        <w:rPr>
          <w:rFonts w:ascii="Arial" w:hAnsi="Arial" w:cs="Arial"/>
          <w:u w:val="single"/>
        </w:rPr>
      </w:pPr>
    </w:p>
    <w:p w:rsidR="006A7EF7" w:rsidRPr="001227E1" w:rsidRDefault="006A7EF7" w:rsidP="006A7EF7">
      <w:pPr>
        <w:pStyle w:val="NoSpacing"/>
        <w:ind w:left="1440"/>
        <w:rPr>
          <w:rFonts w:ascii="Arial" w:hAnsi="Arial" w:cs="Arial"/>
          <w:u w:val="single"/>
        </w:rPr>
      </w:pPr>
    </w:p>
    <w:p w:rsidR="006A7EF7" w:rsidRDefault="006A7EF7" w:rsidP="006A7EF7">
      <w:pPr>
        <w:pStyle w:val="NoSpacing"/>
        <w:numPr>
          <w:ilvl w:val="0"/>
          <w:numId w:val="14"/>
        </w:numPr>
        <w:ind w:left="2160"/>
        <w:rPr>
          <w:rFonts w:ascii="Arial" w:hAnsi="Arial" w:cs="Arial"/>
        </w:rPr>
      </w:pPr>
      <w:r>
        <w:rPr>
          <w:rFonts w:ascii="Arial" w:hAnsi="Arial" w:cs="Arial"/>
        </w:rPr>
        <w:t>Evaluate existing IDM environment, integrated systems, and the New Innovations, Inc. programming interface.</w:t>
      </w:r>
    </w:p>
    <w:p w:rsidR="006A7EF7" w:rsidRDefault="006A7EF7" w:rsidP="006A7EF7">
      <w:pPr>
        <w:pStyle w:val="NoSpacing"/>
        <w:numPr>
          <w:ilvl w:val="0"/>
          <w:numId w:val="14"/>
        </w:numPr>
        <w:ind w:left="2160"/>
        <w:rPr>
          <w:rFonts w:ascii="Arial" w:hAnsi="Arial" w:cs="Arial"/>
        </w:rPr>
      </w:pPr>
      <w:r>
        <w:rPr>
          <w:rFonts w:ascii="Arial" w:hAnsi="Arial" w:cs="Arial"/>
        </w:rPr>
        <w:t xml:space="preserve">Define implementation strategy and </w:t>
      </w:r>
      <w:r w:rsidRPr="00F8661A">
        <w:rPr>
          <w:rFonts w:ascii="Arial" w:hAnsi="Arial" w:cs="Arial"/>
        </w:rPr>
        <w:t>sequence</w:t>
      </w:r>
      <w:r>
        <w:rPr>
          <w:rFonts w:ascii="Arial" w:hAnsi="Arial" w:cs="Arial"/>
        </w:rPr>
        <w:t>.</w:t>
      </w:r>
    </w:p>
    <w:p w:rsidR="006A7EF7" w:rsidRDefault="006A7EF7" w:rsidP="006A7EF7">
      <w:pPr>
        <w:pStyle w:val="NoSpacing"/>
        <w:numPr>
          <w:ilvl w:val="0"/>
          <w:numId w:val="14"/>
        </w:numPr>
        <w:ind w:left="2160"/>
        <w:rPr>
          <w:rFonts w:ascii="Arial" w:hAnsi="Arial" w:cs="Arial"/>
        </w:rPr>
      </w:pPr>
      <w:r>
        <w:rPr>
          <w:rFonts w:ascii="Arial" w:hAnsi="Arial" w:cs="Arial"/>
        </w:rPr>
        <w:t>Determine and draft report detailing final driver design.</w:t>
      </w:r>
    </w:p>
    <w:p w:rsidR="006A7EF7" w:rsidRDefault="006A7EF7" w:rsidP="006A7EF7">
      <w:pPr>
        <w:pStyle w:val="NoSpacing"/>
        <w:numPr>
          <w:ilvl w:val="0"/>
          <w:numId w:val="14"/>
        </w:numPr>
        <w:ind w:left="2160"/>
        <w:rPr>
          <w:rFonts w:ascii="Arial" w:hAnsi="Arial" w:cs="Arial"/>
        </w:rPr>
      </w:pPr>
      <w:r w:rsidRPr="00C86200">
        <w:rPr>
          <w:rFonts w:ascii="Arial" w:hAnsi="Arial" w:cs="Arial"/>
        </w:rPr>
        <w:t xml:space="preserve">Develop a </w:t>
      </w:r>
      <w:r>
        <w:rPr>
          <w:rFonts w:ascii="Arial" w:hAnsi="Arial" w:cs="Arial"/>
        </w:rPr>
        <w:t xml:space="preserve">detailed Phase II and III </w:t>
      </w:r>
      <w:r w:rsidRPr="00C86200">
        <w:rPr>
          <w:rFonts w:ascii="Arial" w:hAnsi="Arial" w:cs="Arial"/>
        </w:rPr>
        <w:t>implementation plan</w:t>
      </w:r>
      <w:r>
        <w:rPr>
          <w:rFonts w:ascii="Arial" w:hAnsi="Arial" w:cs="Arial"/>
        </w:rPr>
        <w:t>.</w:t>
      </w:r>
    </w:p>
    <w:p w:rsidR="006A7EF7" w:rsidRPr="00C86200" w:rsidRDefault="006A7EF7" w:rsidP="006A7EF7">
      <w:pPr>
        <w:pStyle w:val="NoSpacing"/>
        <w:numPr>
          <w:ilvl w:val="0"/>
          <w:numId w:val="14"/>
        </w:numPr>
        <w:ind w:left="2160"/>
        <w:rPr>
          <w:rFonts w:ascii="Arial" w:hAnsi="Arial" w:cs="Arial"/>
        </w:rPr>
      </w:pPr>
      <w:r>
        <w:rPr>
          <w:rFonts w:ascii="Arial" w:hAnsi="Arial" w:cs="Arial"/>
        </w:rPr>
        <w:t>UTHealth Phase I completion acceptance.</w:t>
      </w:r>
    </w:p>
    <w:p w:rsidR="006A7EF7" w:rsidRPr="001227E1" w:rsidRDefault="006A7EF7" w:rsidP="006A7EF7">
      <w:pPr>
        <w:pStyle w:val="NoSpacing"/>
        <w:ind w:left="1440"/>
        <w:rPr>
          <w:rFonts w:ascii="Arial" w:hAnsi="Arial" w:cs="Arial"/>
        </w:rPr>
      </w:pPr>
    </w:p>
    <w:p w:rsidR="006A7EF7" w:rsidRPr="001227E1" w:rsidRDefault="006A7EF7" w:rsidP="006A7EF7">
      <w:pPr>
        <w:pStyle w:val="NoSpacing"/>
        <w:ind w:left="1440"/>
        <w:rPr>
          <w:rFonts w:ascii="Arial" w:hAnsi="Arial" w:cs="Arial"/>
          <w:u w:val="single"/>
        </w:rPr>
      </w:pPr>
      <w:r w:rsidRPr="001227E1">
        <w:rPr>
          <w:rFonts w:ascii="Arial" w:hAnsi="Arial" w:cs="Arial"/>
          <w:u w:val="single"/>
        </w:rPr>
        <w:t xml:space="preserve">Phase II:  </w:t>
      </w:r>
      <w:r>
        <w:rPr>
          <w:rFonts w:ascii="Arial" w:hAnsi="Arial" w:cs="Arial"/>
          <w:u w:val="single"/>
        </w:rPr>
        <w:t>Development and Testing</w:t>
      </w:r>
    </w:p>
    <w:p w:rsidR="006A7EF7" w:rsidRDefault="006A7EF7" w:rsidP="006A7EF7">
      <w:pPr>
        <w:pStyle w:val="NoSpacing"/>
        <w:numPr>
          <w:ilvl w:val="0"/>
          <w:numId w:val="15"/>
        </w:numPr>
        <w:ind w:left="2160"/>
        <w:rPr>
          <w:rFonts w:ascii="Arial" w:hAnsi="Arial" w:cs="Arial"/>
        </w:rPr>
      </w:pPr>
      <w:r>
        <w:rPr>
          <w:rFonts w:ascii="Arial" w:hAnsi="Arial" w:cs="Arial"/>
        </w:rPr>
        <w:t>Driver development.</w:t>
      </w:r>
    </w:p>
    <w:p w:rsidR="006A7EF7" w:rsidRDefault="006A7EF7" w:rsidP="006A7EF7">
      <w:pPr>
        <w:pStyle w:val="NoSpacing"/>
        <w:numPr>
          <w:ilvl w:val="0"/>
          <w:numId w:val="15"/>
        </w:numPr>
        <w:ind w:left="2160"/>
        <w:rPr>
          <w:rFonts w:ascii="Arial" w:hAnsi="Arial" w:cs="Arial"/>
        </w:rPr>
      </w:pPr>
      <w:r>
        <w:rPr>
          <w:rFonts w:ascii="Arial" w:hAnsi="Arial" w:cs="Arial"/>
        </w:rPr>
        <w:t>Integration with UTHealth testing environment.</w:t>
      </w:r>
    </w:p>
    <w:p w:rsidR="006A7EF7" w:rsidRDefault="006A7EF7" w:rsidP="006A7EF7">
      <w:pPr>
        <w:pStyle w:val="NoSpacing"/>
        <w:numPr>
          <w:ilvl w:val="0"/>
          <w:numId w:val="15"/>
        </w:numPr>
        <w:ind w:left="2160"/>
        <w:rPr>
          <w:rFonts w:ascii="Arial" w:hAnsi="Arial" w:cs="Arial"/>
        </w:rPr>
      </w:pPr>
      <w:r w:rsidRPr="00F8661A">
        <w:rPr>
          <w:rFonts w:ascii="Arial" w:hAnsi="Arial" w:cs="Arial"/>
        </w:rPr>
        <w:t>Unit, system and acceptance testing</w:t>
      </w:r>
      <w:r>
        <w:rPr>
          <w:rFonts w:ascii="Arial" w:hAnsi="Arial" w:cs="Arial"/>
        </w:rPr>
        <w:t>.</w:t>
      </w:r>
    </w:p>
    <w:p w:rsidR="006A7EF7" w:rsidRDefault="006A7EF7" w:rsidP="006A7EF7">
      <w:pPr>
        <w:pStyle w:val="NoSpacing"/>
        <w:numPr>
          <w:ilvl w:val="0"/>
          <w:numId w:val="15"/>
        </w:numPr>
        <w:ind w:left="2160"/>
        <w:rPr>
          <w:rFonts w:ascii="Arial" w:hAnsi="Arial" w:cs="Arial"/>
        </w:rPr>
      </w:pPr>
      <w:r>
        <w:rPr>
          <w:rFonts w:ascii="Arial" w:hAnsi="Arial" w:cs="Arial"/>
        </w:rPr>
        <w:t>Project team coordination.</w:t>
      </w:r>
    </w:p>
    <w:p w:rsidR="006A7EF7" w:rsidRDefault="006A7EF7" w:rsidP="006A7EF7">
      <w:pPr>
        <w:pStyle w:val="NoSpacing"/>
        <w:numPr>
          <w:ilvl w:val="0"/>
          <w:numId w:val="15"/>
        </w:numPr>
        <w:ind w:left="2160"/>
        <w:rPr>
          <w:rFonts w:ascii="Arial" w:hAnsi="Arial" w:cs="Arial"/>
        </w:rPr>
      </w:pPr>
      <w:r>
        <w:rPr>
          <w:rFonts w:ascii="Arial" w:hAnsi="Arial" w:cs="Arial"/>
        </w:rPr>
        <w:t>Issue resolution.</w:t>
      </w:r>
    </w:p>
    <w:p w:rsidR="006A7EF7" w:rsidRPr="001227E1" w:rsidRDefault="006A7EF7" w:rsidP="006A7EF7">
      <w:pPr>
        <w:pStyle w:val="NoSpacing"/>
        <w:numPr>
          <w:ilvl w:val="0"/>
          <w:numId w:val="15"/>
        </w:numPr>
        <w:ind w:left="2160"/>
        <w:rPr>
          <w:rFonts w:ascii="Arial" w:hAnsi="Arial" w:cs="Arial"/>
        </w:rPr>
      </w:pPr>
      <w:r>
        <w:rPr>
          <w:rFonts w:ascii="Arial" w:hAnsi="Arial" w:cs="Arial"/>
        </w:rPr>
        <w:t>UTHealth Phase II completion acceptance.</w:t>
      </w:r>
    </w:p>
    <w:p w:rsidR="006A7EF7" w:rsidRPr="001227E1" w:rsidRDefault="006A7EF7" w:rsidP="006A7EF7">
      <w:pPr>
        <w:pStyle w:val="NoSpacing"/>
        <w:ind w:left="1440"/>
        <w:rPr>
          <w:rFonts w:ascii="Arial" w:hAnsi="Arial" w:cs="Arial"/>
        </w:rPr>
      </w:pPr>
      <w:r w:rsidRPr="001227E1">
        <w:rPr>
          <w:rFonts w:ascii="Arial" w:hAnsi="Arial" w:cs="Arial"/>
        </w:rPr>
        <w:tab/>
      </w:r>
    </w:p>
    <w:p w:rsidR="006A7EF7" w:rsidRPr="001227E1" w:rsidRDefault="006A7EF7" w:rsidP="006A7EF7">
      <w:pPr>
        <w:pStyle w:val="NoSpacing"/>
        <w:ind w:left="1440"/>
        <w:rPr>
          <w:rFonts w:ascii="Arial" w:hAnsi="Arial" w:cs="Arial"/>
          <w:u w:val="single"/>
        </w:rPr>
      </w:pPr>
      <w:r w:rsidRPr="001227E1">
        <w:rPr>
          <w:rFonts w:ascii="Arial" w:hAnsi="Arial" w:cs="Arial"/>
          <w:u w:val="single"/>
        </w:rPr>
        <w:t xml:space="preserve">Phase III:  </w:t>
      </w:r>
      <w:r>
        <w:rPr>
          <w:rFonts w:ascii="Arial" w:hAnsi="Arial" w:cs="Arial"/>
          <w:u w:val="single"/>
        </w:rPr>
        <w:t>Production Integration</w:t>
      </w:r>
    </w:p>
    <w:p w:rsidR="006A7EF7" w:rsidRDefault="006A7EF7" w:rsidP="006A7EF7">
      <w:pPr>
        <w:pStyle w:val="NoSpacing"/>
        <w:numPr>
          <w:ilvl w:val="0"/>
          <w:numId w:val="16"/>
        </w:numPr>
        <w:ind w:left="2160"/>
        <w:rPr>
          <w:rFonts w:ascii="Arial" w:hAnsi="Arial" w:cs="Arial"/>
        </w:rPr>
      </w:pPr>
      <w:r>
        <w:rPr>
          <w:rFonts w:ascii="Arial" w:hAnsi="Arial" w:cs="Arial"/>
        </w:rPr>
        <w:t>Coordination between project team and New Innovations on final implementation approach and go-live date.</w:t>
      </w:r>
    </w:p>
    <w:p w:rsidR="006A7EF7" w:rsidRDefault="006A7EF7" w:rsidP="006A7EF7">
      <w:pPr>
        <w:pStyle w:val="NoSpacing"/>
        <w:numPr>
          <w:ilvl w:val="0"/>
          <w:numId w:val="16"/>
        </w:numPr>
        <w:ind w:left="2160"/>
        <w:rPr>
          <w:rFonts w:ascii="Arial" w:hAnsi="Arial" w:cs="Arial"/>
        </w:rPr>
      </w:pPr>
      <w:r>
        <w:rPr>
          <w:rFonts w:ascii="Arial" w:hAnsi="Arial" w:cs="Arial"/>
        </w:rPr>
        <w:t>Production deployment.</w:t>
      </w:r>
    </w:p>
    <w:p w:rsidR="006A7EF7" w:rsidRDefault="006A7EF7" w:rsidP="006A7EF7">
      <w:pPr>
        <w:pStyle w:val="NoSpacing"/>
        <w:numPr>
          <w:ilvl w:val="0"/>
          <w:numId w:val="16"/>
        </w:numPr>
        <w:ind w:left="2160"/>
        <w:rPr>
          <w:rFonts w:ascii="Arial" w:hAnsi="Arial" w:cs="Arial"/>
        </w:rPr>
      </w:pPr>
      <w:r>
        <w:rPr>
          <w:rFonts w:ascii="Arial" w:hAnsi="Arial" w:cs="Arial"/>
        </w:rPr>
        <w:t>Deactivation of legacy provisioning driver.</w:t>
      </w:r>
    </w:p>
    <w:p w:rsidR="006A7EF7" w:rsidRDefault="006A7EF7" w:rsidP="006A7EF7">
      <w:pPr>
        <w:pStyle w:val="NoSpacing"/>
        <w:numPr>
          <w:ilvl w:val="0"/>
          <w:numId w:val="16"/>
        </w:numPr>
        <w:ind w:left="2160"/>
        <w:rPr>
          <w:rFonts w:ascii="Arial" w:hAnsi="Arial" w:cs="Arial"/>
        </w:rPr>
      </w:pPr>
      <w:r>
        <w:rPr>
          <w:rFonts w:ascii="Arial" w:hAnsi="Arial" w:cs="Arial"/>
        </w:rPr>
        <w:t>Problem management.</w:t>
      </w:r>
    </w:p>
    <w:p w:rsidR="006A7EF7" w:rsidRDefault="006A7EF7" w:rsidP="006A7EF7">
      <w:pPr>
        <w:pStyle w:val="NoSpacing"/>
        <w:numPr>
          <w:ilvl w:val="0"/>
          <w:numId w:val="16"/>
        </w:numPr>
        <w:ind w:left="2160"/>
        <w:rPr>
          <w:rFonts w:ascii="Arial" w:hAnsi="Arial" w:cs="Arial"/>
        </w:rPr>
      </w:pPr>
      <w:r w:rsidRPr="00F8661A">
        <w:rPr>
          <w:rFonts w:ascii="Arial" w:hAnsi="Arial" w:cs="Arial"/>
        </w:rPr>
        <w:t xml:space="preserve">Post implementation </w:t>
      </w:r>
      <w:r>
        <w:rPr>
          <w:rFonts w:ascii="Arial" w:hAnsi="Arial" w:cs="Arial"/>
        </w:rPr>
        <w:t>work to support the new system.</w:t>
      </w:r>
    </w:p>
    <w:p w:rsidR="006A7EF7" w:rsidRPr="001227E1" w:rsidRDefault="006A7EF7" w:rsidP="006A7EF7">
      <w:pPr>
        <w:pStyle w:val="NoSpacing"/>
        <w:numPr>
          <w:ilvl w:val="0"/>
          <w:numId w:val="16"/>
        </w:numPr>
        <w:ind w:left="2160"/>
        <w:rPr>
          <w:rFonts w:ascii="Arial" w:hAnsi="Arial" w:cs="Arial"/>
        </w:rPr>
      </w:pPr>
      <w:r>
        <w:rPr>
          <w:rFonts w:ascii="Arial" w:hAnsi="Arial" w:cs="Arial"/>
        </w:rPr>
        <w:t>UTHealth Phase III completion acceptance.</w:t>
      </w:r>
    </w:p>
    <w:p w:rsidR="006A7EF7" w:rsidRPr="001227E1" w:rsidRDefault="006A7EF7" w:rsidP="006A7EF7">
      <w:pPr>
        <w:pStyle w:val="NoSpacing"/>
        <w:ind w:left="1440"/>
        <w:rPr>
          <w:rFonts w:ascii="Arial" w:hAnsi="Arial" w:cs="Arial"/>
        </w:rPr>
      </w:pPr>
    </w:p>
    <w:p w:rsidR="006A7EF7" w:rsidRPr="001227E1" w:rsidRDefault="006A7EF7" w:rsidP="006A7EF7">
      <w:pPr>
        <w:pStyle w:val="NoSpacing"/>
        <w:ind w:left="720"/>
        <w:rPr>
          <w:rFonts w:ascii="Arial" w:hAnsi="Arial" w:cs="Arial"/>
        </w:rPr>
      </w:pPr>
    </w:p>
    <w:p w:rsidR="006A7EF7" w:rsidRPr="001227E1" w:rsidRDefault="006A7EF7" w:rsidP="006A7EF7">
      <w:pPr>
        <w:pStyle w:val="NoSpacing"/>
        <w:ind w:left="1440"/>
        <w:rPr>
          <w:rFonts w:ascii="Arial" w:hAnsi="Arial" w:cs="Arial"/>
        </w:rPr>
      </w:pPr>
      <w:r w:rsidRPr="001227E1">
        <w:rPr>
          <w:rFonts w:ascii="Arial" w:hAnsi="Arial" w:cs="Arial"/>
        </w:rPr>
        <w:t>The Co</w:t>
      </w:r>
      <w:r>
        <w:rPr>
          <w:rFonts w:ascii="Arial" w:hAnsi="Arial" w:cs="Arial"/>
        </w:rPr>
        <w:t>nsultant and members of Identity Management team</w:t>
      </w:r>
      <w:r w:rsidRPr="001227E1">
        <w:rPr>
          <w:rFonts w:ascii="Arial" w:hAnsi="Arial" w:cs="Arial"/>
        </w:rPr>
        <w:t xml:space="preserve"> will establish a mechanism for regular communication to review progress in accomplishing the tasks of the </w:t>
      </w:r>
      <w:r>
        <w:rPr>
          <w:rFonts w:ascii="Arial" w:hAnsi="Arial" w:cs="Arial"/>
        </w:rPr>
        <w:t>three</w:t>
      </w:r>
      <w:r w:rsidRPr="001227E1">
        <w:rPr>
          <w:rFonts w:ascii="Arial" w:hAnsi="Arial" w:cs="Arial"/>
        </w:rPr>
        <w:t xml:space="preserve"> phases. Communication will occur in regularly scheduled meetings and may also occur occasionally via </w:t>
      </w:r>
      <w:r>
        <w:rPr>
          <w:rFonts w:ascii="Arial" w:hAnsi="Arial" w:cs="Arial"/>
        </w:rPr>
        <w:t>other acceptable means.</w:t>
      </w:r>
      <w:r w:rsidRPr="001227E1">
        <w:rPr>
          <w:rFonts w:ascii="Arial" w:hAnsi="Arial" w:cs="Arial"/>
        </w:rPr>
        <w:t xml:space="preserve"> </w:t>
      </w:r>
    </w:p>
    <w:p w:rsidR="006A7EF7" w:rsidRPr="001227E1" w:rsidRDefault="006A7EF7" w:rsidP="006A7EF7">
      <w:pPr>
        <w:pStyle w:val="NoSpacing"/>
        <w:ind w:left="720"/>
        <w:rPr>
          <w:rFonts w:ascii="Arial" w:hAnsi="Arial" w:cs="Arial"/>
        </w:rPr>
      </w:pPr>
    </w:p>
    <w:p w:rsidR="006A7EF7" w:rsidRPr="001227E1" w:rsidRDefault="006A7EF7" w:rsidP="006A7EF7">
      <w:pPr>
        <w:pStyle w:val="NoSpacing"/>
        <w:ind w:left="720"/>
        <w:rPr>
          <w:rFonts w:ascii="Arial" w:hAnsi="Arial" w:cs="Arial"/>
        </w:rPr>
      </w:pPr>
      <w:r w:rsidRPr="001227E1">
        <w:rPr>
          <w:rFonts w:ascii="Arial" w:hAnsi="Arial" w:cs="Arial"/>
        </w:rPr>
        <w:t>5.</w:t>
      </w:r>
      <w:r>
        <w:rPr>
          <w:rFonts w:ascii="Arial" w:hAnsi="Arial" w:cs="Arial"/>
        </w:rPr>
        <w:t>4</w:t>
      </w:r>
      <w:r w:rsidRPr="001227E1">
        <w:rPr>
          <w:rFonts w:ascii="Arial" w:hAnsi="Arial" w:cs="Arial"/>
        </w:rPr>
        <w:t>.2</w:t>
      </w:r>
      <w:r w:rsidRPr="001227E1">
        <w:rPr>
          <w:rFonts w:ascii="Arial" w:hAnsi="Arial" w:cs="Arial"/>
        </w:rPr>
        <w:tab/>
        <w:t>Specifications</w:t>
      </w:r>
    </w:p>
    <w:p w:rsidR="006A7EF7" w:rsidRPr="001227E1" w:rsidRDefault="006A7EF7" w:rsidP="006A7EF7">
      <w:pPr>
        <w:pStyle w:val="NoSpacing"/>
        <w:ind w:left="720"/>
        <w:rPr>
          <w:rFonts w:ascii="Arial" w:hAnsi="Arial" w:cs="Arial"/>
        </w:rPr>
      </w:pPr>
      <w:r w:rsidRPr="001227E1">
        <w:rPr>
          <w:rFonts w:ascii="Arial" w:hAnsi="Arial" w:cs="Arial"/>
        </w:rPr>
        <w:tab/>
      </w:r>
    </w:p>
    <w:p w:rsidR="003E3579" w:rsidRDefault="006A7EF7" w:rsidP="006A7EF7">
      <w:pPr>
        <w:ind w:left="1440"/>
        <w:rPr>
          <w:rFonts w:ascii="Arial" w:hAnsi="Arial" w:cs="Arial"/>
        </w:rPr>
      </w:pPr>
      <w:r w:rsidRPr="001227E1">
        <w:rPr>
          <w:rFonts w:ascii="Arial" w:hAnsi="Arial" w:cs="Arial"/>
        </w:rPr>
        <w:t xml:space="preserve">The Consultant shall provide comprehensive services as described in Section </w:t>
      </w:r>
      <w:r>
        <w:rPr>
          <w:rFonts w:ascii="Arial" w:hAnsi="Arial" w:cs="Arial"/>
        </w:rPr>
        <w:t>5.4</w:t>
      </w:r>
      <w:r w:rsidRPr="001227E1">
        <w:rPr>
          <w:rFonts w:ascii="Arial" w:hAnsi="Arial" w:cs="Arial"/>
        </w:rPr>
        <w:t xml:space="preserve">. In addition, during this engagement, the Consultant will provide weekly progress reports </w:t>
      </w:r>
      <w:r>
        <w:rPr>
          <w:rFonts w:ascii="Arial" w:hAnsi="Arial" w:cs="Arial"/>
        </w:rPr>
        <w:t xml:space="preserve">including detailed hours spent </w:t>
      </w:r>
      <w:r w:rsidRPr="001227E1">
        <w:rPr>
          <w:rFonts w:ascii="Arial" w:hAnsi="Arial" w:cs="Arial"/>
        </w:rPr>
        <w:t xml:space="preserve">to </w:t>
      </w:r>
      <w:r>
        <w:rPr>
          <w:rFonts w:ascii="Arial" w:hAnsi="Arial" w:cs="Arial"/>
        </w:rPr>
        <w:t>the Manager of the Identity Management team.</w:t>
      </w: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6A7EF7">
        <w:rPr>
          <w:rFonts w:ascii="Arial" w:hAnsi="Arial" w:cs="Arial"/>
        </w:rPr>
        <w:t>Identity Management Consultant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6A7EF7">
        <w:rPr>
          <w:rFonts w:ascii="Arial" w:hAnsi="Arial" w:cs="Arial"/>
        </w:rPr>
        <w:t>744-R1525  Identity Management Consultant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6A7EF7">
        <w:rPr>
          <w:rFonts w:ascii="Arial" w:hAnsi="Arial" w:cs="Arial"/>
        </w:rPr>
        <w:t>consultant</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6A7EF7" w:rsidRPr="00215493" w:rsidRDefault="006A7EF7" w:rsidP="006A7EF7">
      <w:pPr>
        <w:pStyle w:val="NoSpacing"/>
        <w:ind w:left="1440"/>
        <w:rPr>
          <w:rFonts w:ascii="Arial" w:hAnsi="Arial" w:cs="Arial"/>
        </w:rPr>
      </w:pPr>
      <w:r w:rsidRPr="00215493">
        <w:rPr>
          <w:rFonts w:ascii="Arial" w:hAnsi="Arial" w:cs="Arial"/>
        </w:rPr>
        <w:t xml:space="preserve">Phase I:  </w:t>
      </w:r>
      <w:r w:rsidRPr="00834E59">
        <w:rPr>
          <w:rFonts w:ascii="Arial" w:hAnsi="Arial" w:cs="Arial"/>
        </w:rPr>
        <w:t>Planning, Research &amp; Design</w:t>
      </w:r>
      <w:r w:rsidRPr="00834E59">
        <w:rPr>
          <w:rFonts w:ascii="Arial" w:hAnsi="Arial" w:cs="Arial"/>
        </w:rPr>
        <w:tab/>
      </w:r>
      <w:r>
        <w:rPr>
          <w:rFonts w:ascii="Arial" w:hAnsi="Arial" w:cs="Arial"/>
        </w:rPr>
        <w:tab/>
      </w:r>
      <w:r w:rsidRPr="00215493">
        <w:rPr>
          <w:rFonts w:ascii="Arial" w:hAnsi="Arial" w:cs="Arial"/>
        </w:rPr>
        <w:t xml:space="preserve">$_________________ </w:t>
      </w:r>
    </w:p>
    <w:p w:rsidR="006A7EF7" w:rsidRPr="00215493" w:rsidRDefault="006A7EF7" w:rsidP="006A7EF7">
      <w:pPr>
        <w:rPr>
          <w:rFonts w:ascii="Arial" w:hAnsi="Arial" w:cs="Arial"/>
        </w:rPr>
      </w:pPr>
    </w:p>
    <w:p w:rsidR="006A7EF7" w:rsidRPr="00215493" w:rsidRDefault="006A7EF7" w:rsidP="006A7EF7">
      <w:pPr>
        <w:rPr>
          <w:rFonts w:ascii="Arial" w:hAnsi="Arial" w:cs="Arial"/>
        </w:rPr>
      </w:pPr>
      <w:r w:rsidRPr="00215493">
        <w:rPr>
          <w:rFonts w:ascii="Arial" w:hAnsi="Arial" w:cs="Arial"/>
        </w:rPr>
        <w:tab/>
      </w:r>
      <w:r w:rsidRPr="00215493">
        <w:rPr>
          <w:rFonts w:ascii="Arial" w:hAnsi="Arial" w:cs="Arial"/>
        </w:rPr>
        <w:tab/>
        <w:t xml:space="preserve">Phase II:  </w:t>
      </w:r>
      <w:r w:rsidRPr="00834E59">
        <w:rPr>
          <w:rFonts w:ascii="Arial" w:hAnsi="Arial" w:cs="Arial"/>
        </w:rPr>
        <w:t>Development and Testing</w:t>
      </w:r>
      <w:r>
        <w:rPr>
          <w:rFonts w:ascii="Arial" w:hAnsi="Arial" w:cs="Arial"/>
        </w:rPr>
        <w:tab/>
      </w:r>
      <w:r>
        <w:rPr>
          <w:rFonts w:ascii="Arial" w:hAnsi="Arial" w:cs="Arial"/>
        </w:rPr>
        <w:tab/>
      </w:r>
      <w:r w:rsidRPr="00215493">
        <w:rPr>
          <w:rFonts w:ascii="Arial" w:hAnsi="Arial" w:cs="Arial"/>
        </w:rPr>
        <w:t xml:space="preserve"> </w:t>
      </w:r>
      <w:r w:rsidRPr="00215493">
        <w:rPr>
          <w:rFonts w:ascii="Arial" w:hAnsi="Arial" w:cs="Arial"/>
        </w:rPr>
        <w:tab/>
        <w:t xml:space="preserve">$_________________ </w:t>
      </w:r>
    </w:p>
    <w:p w:rsidR="006A7EF7" w:rsidRPr="00215493" w:rsidRDefault="006A7EF7" w:rsidP="006A7EF7">
      <w:pPr>
        <w:rPr>
          <w:rFonts w:ascii="Arial" w:hAnsi="Arial" w:cs="Arial"/>
        </w:rPr>
      </w:pPr>
    </w:p>
    <w:p w:rsidR="006A7EF7" w:rsidRPr="00215493" w:rsidRDefault="006A7EF7" w:rsidP="006A7EF7">
      <w:pPr>
        <w:rPr>
          <w:rFonts w:ascii="Arial" w:hAnsi="Arial" w:cs="Arial"/>
        </w:rPr>
      </w:pPr>
      <w:r w:rsidRPr="00215493">
        <w:rPr>
          <w:rFonts w:ascii="Arial" w:hAnsi="Arial" w:cs="Arial"/>
        </w:rPr>
        <w:tab/>
      </w:r>
      <w:r w:rsidRPr="00215493">
        <w:rPr>
          <w:rFonts w:ascii="Arial" w:hAnsi="Arial" w:cs="Arial"/>
        </w:rPr>
        <w:tab/>
        <w:t xml:space="preserve">Phase III:  </w:t>
      </w:r>
      <w:r w:rsidRPr="00834E59">
        <w:rPr>
          <w:rFonts w:ascii="Arial" w:hAnsi="Arial" w:cs="Arial"/>
        </w:rPr>
        <w:t>Production Integration</w:t>
      </w:r>
      <w:r w:rsidRPr="00215493">
        <w:rPr>
          <w:rFonts w:ascii="Arial" w:hAnsi="Arial" w:cs="Arial"/>
        </w:rPr>
        <w:tab/>
      </w:r>
      <w:r w:rsidRPr="00215493">
        <w:rPr>
          <w:rFonts w:ascii="Arial" w:hAnsi="Arial" w:cs="Arial"/>
        </w:rPr>
        <w:tab/>
      </w:r>
      <w:r>
        <w:rPr>
          <w:rFonts w:ascii="Arial" w:hAnsi="Arial" w:cs="Arial"/>
        </w:rPr>
        <w:tab/>
      </w:r>
      <w:r w:rsidRPr="00215493">
        <w:rPr>
          <w:rFonts w:ascii="Arial" w:hAnsi="Arial" w:cs="Arial"/>
        </w:rPr>
        <w:t xml:space="preserve">$_________________ </w:t>
      </w:r>
    </w:p>
    <w:p w:rsidR="006A7EF7" w:rsidRDefault="006A7EF7" w:rsidP="006A7EF7">
      <w:pPr>
        <w:rPr>
          <w:rFonts w:ascii="Arial" w:hAnsi="Arial" w:cs="Arial"/>
        </w:rPr>
      </w:pPr>
    </w:p>
    <w:p w:rsidR="003E3579" w:rsidRDefault="006A7EF7" w:rsidP="006A7EF7">
      <w:pPr>
        <w:rPr>
          <w:rFonts w:ascii="Arial" w:hAnsi="Arial" w:cs="Arial"/>
        </w:rPr>
      </w:pPr>
      <w:r w:rsidRPr="00215493">
        <w:rPr>
          <w:rFonts w:ascii="Arial" w:hAnsi="Arial" w:cs="Arial"/>
          <w:b/>
        </w:rPr>
        <w:tab/>
      </w:r>
      <w:r w:rsidRPr="00215493">
        <w:rPr>
          <w:rFonts w:ascii="Arial" w:hAnsi="Arial" w:cs="Arial"/>
          <w:b/>
        </w:rPr>
        <w:tab/>
        <w:t xml:space="preserve">GRAND TOTAL: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15493">
        <w:rPr>
          <w:rFonts w:ascii="Arial" w:hAnsi="Arial" w:cs="Arial"/>
          <w:b/>
        </w:rPr>
        <w:t>$_________________</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6A7EF7">
        <w:rPr>
          <w:rFonts w:ascii="Arial" w:hAnsi="Arial" w:cs="Arial"/>
        </w:rPr>
        <w:t>___________ Calendar days to Complete Project upon execution of contract.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224FEB">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224FEB">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224FEB">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9"/>
          <w:footerReference w:type="default" r:id="rId20"/>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1"/>
          <w:footerReference w:type="default" r:id="rId22"/>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5C3EED">
        <w:rPr>
          <w:rFonts w:ascii="Arial" w:hAnsi="Arial" w:cs="Arial"/>
          <w:sz w:val="16"/>
        </w:rPr>
        <w:t>744-R1525</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5C3EED" w:rsidRPr="005C3EED">
        <w:rPr>
          <w:rFonts w:ascii="Arial" w:hAnsi="Arial" w:cs="Arial"/>
          <w:sz w:val="18"/>
          <w:szCs w:val="18"/>
        </w:rPr>
        <w:t>Identity Management Consultant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5C3EED">
        <w:rPr>
          <w:rFonts w:ascii="Arial" w:hAnsi="Arial" w:cs="Arial"/>
          <w:sz w:val="18"/>
        </w:rPr>
        <w:t>744-</w:t>
      </w:r>
      <w:r w:rsidR="005C3EED" w:rsidRPr="005C3EED">
        <w:rPr>
          <w:rFonts w:ascii="Arial" w:hAnsi="Arial" w:cs="Arial"/>
          <w:sz w:val="18"/>
          <w:szCs w:val="18"/>
        </w:rPr>
        <w:t xml:space="preserve">R1525  </w:t>
      </w:r>
      <w:r w:rsidR="005C3EED" w:rsidRPr="005C3EED">
        <w:rPr>
          <w:rFonts w:ascii="Arial" w:hAnsi="Arial" w:cs="Arial"/>
          <w:sz w:val="18"/>
          <w:szCs w:val="18"/>
        </w:rPr>
        <w:t>Identity Management Consultant Services</w:t>
      </w:r>
      <w:r w:rsidR="005C3EED">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caps/>
        </w:rPr>
        <w:sectPr w:rsidR="003E3579">
          <w:headerReference w:type="default" r:id="rId29"/>
          <w:footerReference w:type="default" r:id="rId30"/>
          <w:pgSz w:w="12240" w:h="15840" w:code="1"/>
          <w:pgMar w:top="1152" w:right="1440" w:bottom="1008" w:left="1440" w:header="576" w:footer="576" w:gutter="0"/>
          <w:cols w:space="720"/>
        </w:sectPr>
      </w:pPr>
    </w:p>
    <w:p w:rsidR="00EA56EA" w:rsidRPr="001B184C" w:rsidRDefault="00EA56EA" w:rsidP="002216AC">
      <w:pPr>
        <w:pStyle w:val="Heading9"/>
        <w:jc w:val="center"/>
      </w:pPr>
    </w:p>
    <w:sectPr w:rsidR="00EA56EA" w:rsidRPr="001B184C" w:rsidSect="002216AC">
      <w:footerReference w:type="default" r:id="rId31"/>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E4" w:rsidRDefault="007928E4">
      <w:r>
        <w:separator/>
      </w:r>
    </w:p>
  </w:endnote>
  <w:endnote w:type="continuationSeparator" w:id="0">
    <w:p w:rsidR="007928E4" w:rsidRDefault="007928E4">
      <w:r>
        <w:continuationSeparator/>
      </w:r>
    </w:p>
  </w:endnote>
  <w:endnote w:type="continuationNotice" w:id="1">
    <w:p w:rsidR="007928E4" w:rsidRDefault="0079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Footer"/>
      <w:tabs>
        <w:tab w:val="left" w:pos="0"/>
      </w:tabs>
      <w:ind w:left="0"/>
      <w:jc w:val="center"/>
    </w:pPr>
    <w:r>
      <w:t xml:space="preserve">- </w:t>
    </w:r>
    <w:r>
      <w:fldChar w:fldCharType="begin"/>
    </w:r>
    <w:r>
      <w:instrText xml:space="preserve"> PAGE </w:instrText>
    </w:r>
    <w:r>
      <w:fldChar w:fldCharType="separate"/>
    </w:r>
    <w:r w:rsidR="00FE0698">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Footer"/>
      <w:ind w:left="0"/>
      <w:jc w:val="center"/>
    </w:pPr>
    <w:r>
      <w:t>REQUEST FOR PROPOSAL</w:t>
    </w:r>
  </w:p>
  <w:p w:rsidR="007928E4" w:rsidRDefault="007928E4">
    <w:pPr>
      <w:pStyle w:val="Footer"/>
      <w:ind w:left="0"/>
      <w:jc w:val="center"/>
    </w:pPr>
    <w:r>
      <w:t xml:space="preserve">Page </w:t>
    </w:r>
    <w:r>
      <w:fldChar w:fldCharType="begin"/>
    </w:r>
    <w:r>
      <w:instrText xml:space="preserve"> PAGE </w:instrText>
    </w:r>
    <w:r>
      <w:fldChar w:fldCharType="separate"/>
    </w:r>
    <w:r w:rsidR="00FE0698">
      <w:rPr>
        <w:noProof/>
      </w:rPr>
      <w:t>13</w:t>
    </w:r>
    <w:r>
      <w:rPr>
        <w:noProof/>
      </w:rPr>
      <w:fldChar w:fldCharType="end"/>
    </w:r>
    <w:r>
      <w:t xml:space="preserve"> of 1</w:t>
    </w:r>
    <w:r w:rsidR="00B54C3D">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rsidP="001949DF">
    <w:pPr>
      <w:pStyle w:val="Footer"/>
      <w:tabs>
        <w:tab w:val="left" w:pos="0"/>
      </w:tabs>
      <w:ind w:left="0"/>
      <w:jc w:val="center"/>
    </w:pPr>
    <w:r>
      <w:t xml:space="preserve">- </w:t>
    </w:r>
    <w:r>
      <w:fldChar w:fldCharType="begin"/>
    </w:r>
    <w:r>
      <w:instrText xml:space="preserve"> PAGE </w:instrText>
    </w:r>
    <w:r>
      <w:fldChar w:fldCharType="separate"/>
    </w:r>
    <w:r w:rsidR="00FE0698">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Footer"/>
      <w:ind w:left="0"/>
      <w:jc w:val="center"/>
    </w:pPr>
  </w:p>
  <w:p w:rsidR="007928E4" w:rsidRDefault="007928E4">
    <w:pPr>
      <w:pStyle w:val="Footer"/>
      <w:ind w:left="0"/>
      <w:jc w:val="center"/>
    </w:pPr>
    <w:r>
      <w:t>APPENDIX ONE</w:t>
    </w:r>
  </w:p>
  <w:p w:rsidR="007928E4" w:rsidRDefault="007928E4">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E0698">
      <w:rPr>
        <w:rStyle w:val="PageNumber"/>
        <w:noProof/>
      </w:rPr>
      <w:t>6</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Pr="002216AC" w:rsidRDefault="007928E4" w:rsidP="002216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Pr="002216AC" w:rsidRDefault="007928E4" w:rsidP="0022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E4" w:rsidRDefault="007928E4">
      <w:r>
        <w:separator/>
      </w:r>
    </w:p>
  </w:footnote>
  <w:footnote w:type="continuationSeparator" w:id="0">
    <w:p w:rsidR="007928E4" w:rsidRDefault="007928E4">
      <w:r>
        <w:continuationSeparator/>
      </w:r>
    </w:p>
  </w:footnote>
  <w:footnote w:type="continuationNotice" w:id="1">
    <w:p w:rsidR="007928E4" w:rsidRDefault="007928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E4" w:rsidRDefault="007928E4">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7B0AD8"/>
    <w:multiLevelType w:val="hybridMultilevel"/>
    <w:tmpl w:val="652A8D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530FA4"/>
    <w:multiLevelType w:val="hybridMultilevel"/>
    <w:tmpl w:val="7294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D06F52"/>
    <w:multiLevelType w:val="hybridMultilevel"/>
    <w:tmpl w:val="B3203E7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0"/>
  </w:num>
  <w:num w:numId="3">
    <w:abstractNumId w:val="9"/>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lvlOverride w:ilvl="0">
      <w:startOverride w:val="1"/>
    </w:lvlOverride>
  </w:num>
  <w:num w:numId="13">
    <w:abstractNumId w:val="3"/>
  </w:num>
  <w:num w:numId="14">
    <w:abstractNumId w:val="8"/>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16AC"/>
    <w:rsid w:val="002227BC"/>
    <w:rsid w:val="00222BE0"/>
    <w:rsid w:val="00223984"/>
    <w:rsid w:val="00224505"/>
    <w:rsid w:val="00224FEB"/>
    <w:rsid w:val="00225050"/>
    <w:rsid w:val="00227C36"/>
    <w:rsid w:val="00230E9A"/>
    <w:rsid w:val="0023446D"/>
    <w:rsid w:val="0024475C"/>
    <w:rsid w:val="00244C21"/>
    <w:rsid w:val="0025137D"/>
    <w:rsid w:val="002532AA"/>
    <w:rsid w:val="00254DBB"/>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10D3"/>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1E4F"/>
    <w:rsid w:val="003B2607"/>
    <w:rsid w:val="003B397B"/>
    <w:rsid w:val="003C0DB1"/>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5091C"/>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3EED"/>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A7EF7"/>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063B3"/>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28E4"/>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659C"/>
    <w:rsid w:val="00940617"/>
    <w:rsid w:val="009505EA"/>
    <w:rsid w:val="00953277"/>
    <w:rsid w:val="00954E0C"/>
    <w:rsid w:val="00963137"/>
    <w:rsid w:val="00963E42"/>
    <w:rsid w:val="00964B49"/>
    <w:rsid w:val="0097562D"/>
    <w:rsid w:val="00980AB9"/>
    <w:rsid w:val="00981F4C"/>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35C7B"/>
    <w:rsid w:val="00B431EC"/>
    <w:rsid w:val="00B44752"/>
    <w:rsid w:val="00B45663"/>
    <w:rsid w:val="00B479C7"/>
    <w:rsid w:val="00B547DB"/>
    <w:rsid w:val="00B54C3D"/>
    <w:rsid w:val="00B568E4"/>
    <w:rsid w:val="00B56EE8"/>
    <w:rsid w:val="00B66B24"/>
    <w:rsid w:val="00B674BE"/>
    <w:rsid w:val="00B70875"/>
    <w:rsid w:val="00B77C90"/>
    <w:rsid w:val="00B81CAF"/>
    <w:rsid w:val="00B900D3"/>
    <w:rsid w:val="00B9060B"/>
    <w:rsid w:val="00B94BC0"/>
    <w:rsid w:val="00B96003"/>
    <w:rsid w:val="00B96C08"/>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62F2"/>
    <w:rsid w:val="00C72373"/>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47D12"/>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0698"/>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uiPriority w:val="1"/>
    <w:qFormat/>
    <w:rsid w:val="002E10D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Spacing">
    <w:name w:val="No Spacing"/>
    <w:uiPriority w:val="1"/>
    <w:qFormat/>
    <w:rsid w:val="002E10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ichael.Ochoa@uth.tmc.ed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mailto:Michael.Ochoa@uth.tmc.edu" TargetMode="Externa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F35B-EBE4-471D-8F36-97A3D7A2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28</Pages>
  <Words>8588</Words>
  <Characters>49606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16</cp:revision>
  <cp:lastPrinted>2012-07-12T15:48:00Z</cp:lastPrinted>
  <dcterms:created xsi:type="dcterms:W3CDTF">2015-07-08T15:10:00Z</dcterms:created>
  <dcterms:modified xsi:type="dcterms:W3CDTF">2015-07-09T13:32:00Z</dcterms:modified>
</cp:coreProperties>
</file>