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49" w:rsidRPr="00DE14F6" w:rsidRDefault="003E3579" w:rsidP="00834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Pr>
          <w:b/>
        </w:rPr>
        <w:t xml:space="preserve"> </w:t>
      </w:r>
      <w:r w:rsidR="00E60249">
        <w:rPr>
          <w:rFonts w:ascii="Calibri" w:hAnsi="Calibri"/>
          <w:b/>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60249" w:rsidRDefault="00E60249" w:rsidP="00E60249">
      <w:pPr>
        <w:pStyle w:val="Heading2"/>
        <w:rPr>
          <w:rFonts w:ascii="Calibri" w:hAnsi="Calibri"/>
          <w:sz w:val="36"/>
          <w:szCs w:val="36"/>
        </w:rPr>
      </w:pPr>
      <w:r w:rsidRPr="004D0FC9">
        <w:rPr>
          <w:rFonts w:ascii="Calibri" w:hAnsi="Calibri"/>
          <w:sz w:val="36"/>
          <w:szCs w:val="36"/>
        </w:rPr>
        <w:t xml:space="preserve">Selection of a Vendor to Provide </w:t>
      </w:r>
    </w:p>
    <w:p w:rsidR="00375DF5" w:rsidRPr="00375DF5" w:rsidRDefault="00375DF5" w:rsidP="00375DF5"/>
    <w:p w:rsidR="00375DF5" w:rsidRDefault="00375DF5" w:rsidP="00E60249">
      <w:pPr>
        <w:pStyle w:val="Heading4"/>
        <w:tabs>
          <w:tab w:val="clear" w:pos="1"/>
          <w:tab w:val="clear" w:pos="2160"/>
          <w:tab w:val="left" w:pos="0"/>
        </w:tabs>
        <w:ind w:left="0"/>
        <w:jc w:val="center"/>
        <w:rPr>
          <w:rFonts w:ascii="Calibri" w:hAnsi="Calibri"/>
          <w:b w:val="0"/>
          <w:i w:val="0"/>
          <w:sz w:val="36"/>
          <w:szCs w:val="36"/>
        </w:rPr>
      </w:pPr>
      <w:r>
        <w:rPr>
          <w:rFonts w:ascii="Calibri" w:hAnsi="Calibri"/>
          <w:b w:val="0"/>
          <w:i w:val="0"/>
          <w:sz w:val="36"/>
          <w:szCs w:val="36"/>
        </w:rPr>
        <w:t>Electronic Health Records System</w:t>
      </w:r>
    </w:p>
    <w:p w:rsidR="00375DF5" w:rsidRDefault="00375DF5" w:rsidP="00E60249">
      <w:pPr>
        <w:pStyle w:val="Heading4"/>
        <w:tabs>
          <w:tab w:val="clear" w:pos="1"/>
          <w:tab w:val="clear" w:pos="2160"/>
          <w:tab w:val="left" w:pos="0"/>
        </w:tabs>
        <w:ind w:left="0"/>
        <w:jc w:val="center"/>
        <w:rPr>
          <w:rFonts w:ascii="Calibri" w:hAnsi="Calibri"/>
          <w:b w:val="0"/>
          <w:i w:val="0"/>
          <w:sz w:val="36"/>
          <w:szCs w:val="36"/>
        </w:rPr>
      </w:pPr>
      <w:r>
        <w:rPr>
          <w:rFonts w:ascii="Calibri" w:hAnsi="Calibri"/>
          <w:b w:val="0"/>
          <w:i w:val="0"/>
          <w:sz w:val="36"/>
          <w:szCs w:val="36"/>
        </w:rPr>
        <w:t xml:space="preserve"> And</w:t>
      </w:r>
    </w:p>
    <w:p w:rsidR="00E60249" w:rsidRPr="00DE14F6" w:rsidRDefault="00375DF5" w:rsidP="00E60249">
      <w:pPr>
        <w:pStyle w:val="Heading4"/>
        <w:tabs>
          <w:tab w:val="clear" w:pos="1"/>
          <w:tab w:val="clear" w:pos="2160"/>
          <w:tab w:val="left" w:pos="0"/>
        </w:tabs>
        <w:ind w:left="0"/>
        <w:jc w:val="center"/>
        <w:rPr>
          <w:rFonts w:ascii="Calibri" w:hAnsi="Calibri"/>
          <w:b w:val="0"/>
          <w:bCs/>
          <w:sz w:val="32"/>
        </w:rPr>
      </w:pPr>
      <w:r>
        <w:rPr>
          <w:rFonts w:ascii="Calibri" w:hAnsi="Calibri"/>
          <w:b w:val="0"/>
          <w:i w:val="0"/>
          <w:sz w:val="36"/>
          <w:szCs w:val="36"/>
        </w:rPr>
        <w:t xml:space="preserve">Revenue Cycle Management </w:t>
      </w:r>
    </w:p>
    <w:p w:rsidR="00E60249" w:rsidRDefault="00E60249"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375DF5">
        <w:rPr>
          <w:rFonts w:ascii="Calibri" w:hAnsi="Calibri"/>
          <w:b w:val="0"/>
          <w:bCs/>
          <w:i w:val="0"/>
          <w:iCs/>
          <w:sz w:val="40"/>
          <w:szCs w:val="40"/>
        </w:rPr>
        <w:t xml:space="preserve"> – R1517 EHR/RCM</w:t>
      </w:r>
      <w:r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375DF5" w:rsidRPr="00B82F1A">
        <w:rPr>
          <w:rFonts w:ascii="Calibri" w:hAnsi="Calibri"/>
          <w:iCs/>
          <w:sz w:val="28"/>
          <w:szCs w:val="28"/>
        </w:rPr>
        <w:t xml:space="preserve">Wednesday </w:t>
      </w:r>
      <w:r w:rsidR="00080B18" w:rsidRPr="00B82F1A">
        <w:rPr>
          <w:rFonts w:ascii="Calibri" w:hAnsi="Calibri"/>
          <w:iCs/>
          <w:sz w:val="28"/>
          <w:szCs w:val="28"/>
        </w:rPr>
        <w:t>June 24</w:t>
      </w:r>
      <w:r w:rsidR="00375DF5" w:rsidRPr="00B82F1A">
        <w:rPr>
          <w:rFonts w:ascii="Calibri" w:hAnsi="Calibri"/>
          <w:iCs/>
          <w:sz w:val="28"/>
          <w:szCs w:val="28"/>
        </w:rPr>
        <w:t>, 2015</w:t>
      </w:r>
      <w:r w:rsidR="00834501" w:rsidRPr="00B82F1A">
        <w:rPr>
          <w:rFonts w:ascii="Calibri" w:hAnsi="Calibri"/>
          <w:iCs/>
          <w:sz w:val="28"/>
          <w:szCs w:val="28"/>
        </w:rPr>
        <w:t xml:space="preserve"> 2:00P.M. CST</w:t>
      </w:r>
    </w:p>
    <w:p w:rsidR="00E60249" w:rsidRDefault="00E60249" w:rsidP="00E60249">
      <w:pPr>
        <w:jc w:val="center"/>
        <w:rPr>
          <w:sz w:val="28"/>
        </w:rPr>
      </w:pPr>
    </w:p>
    <w:p w:rsidR="00691000" w:rsidRDefault="00691000"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794B4C97" wp14:editId="58C63005">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834501" w:rsidP="00E60249">
      <w:pPr>
        <w:jc w:val="center"/>
        <w:rPr>
          <w:rFonts w:ascii="Calibri" w:hAnsi="Calibri"/>
          <w:iCs/>
          <w:szCs w:val="22"/>
        </w:rPr>
      </w:pPr>
      <w:r>
        <w:rPr>
          <w:rFonts w:ascii="Calibri" w:hAnsi="Calibri"/>
          <w:iCs/>
          <w:szCs w:val="22"/>
        </w:rPr>
        <w:t>Michael D. Le, Assistant Director</w:t>
      </w:r>
      <w:bookmarkStart w:id="0" w:name="_GoBack"/>
      <w:bookmarkEnd w:id="0"/>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834501" w:rsidP="00E60249">
      <w:pPr>
        <w:jc w:val="center"/>
        <w:rPr>
          <w:rFonts w:ascii="Calibri" w:hAnsi="Calibri"/>
          <w:szCs w:val="22"/>
        </w:rPr>
      </w:pPr>
      <w:r>
        <w:rPr>
          <w:rFonts w:ascii="Calibri" w:hAnsi="Calibri"/>
          <w:szCs w:val="22"/>
        </w:rPr>
        <w:t xml:space="preserve">6410 </w:t>
      </w:r>
      <w:proofErr w:type="spellStart"/>
      <w:r>
        <w:rPr>
          <w:rFonts w:ascii="Calibri" w:hAnsi="Calibri"/>
          <w:szCs w:val="22"/>
        </w:rPr>
        <w:t>Fannin</w:t>
      </w:r>
      <w:proofErr w:type="spellEnd"/>
      <w:r>
        <w:rPr>
          <w:rFonts w:ascii="Calibri" w:hAnsi="Calibri"/>
          <w:szCs w:val="22"/>
        </w:rPr>
        <w:t>, Suite UTPB-833</w:t>
      </w:r>
    </w:p>
    <w:p w:rsidR="00E60249" w:rsidRPr="00DE14F6" w:rsidRDefault="00E60249" w:rsidP="00E60249">
      <w:pPr>
        <w:jc w:val="center"/>
        <w:rPr>
          <w:rFonts w:ascii="Calibri" w:hAnsi="Calibri"/>
          <w:szCs w:val="22"/>
        </w:rPr>
      </w:pPr>
      <w:r w:rsidRPr="00DE14F6">
        <w:rPr>
          <w:rFonts w:ascii="Calibri" w:hAnsi="Calibri"/>
          <w:iCs/>
          <w:szCs w:val="22"/>
        </w:rPr>
        <w:t>Houston, Texas 770</w:t>
      </w:r>
      <w:r w:rsidR="00834501">
        <w:rPr>
          <w:rFonts w:ascii="Calibri" w:hAnsi="Calibri"/>
          <w:iCs/>
          <w:szCs w:val="22"/>
        </w:rPr>
        <w:t>30</w:t>
      </w:r>
    </w:p>
    <w:p w:rsidR="00834501" w:rsidRDefault="00284EA0" w:rsidP="00E60249">
      <w:pPr>
        <w:jc w:val="center"/>
        <w:rPr>
          <w:rFonts w:asciiTheme="minorHAnsi" w:hAnsiTheme="minorHAnsi"/>
        </w:rPr>
      </w:pPr>
      <w:hyperlink r:id="rId10" w:history="1">
        <w:r w:rsidR="00834501" w:rsidRPr="000508B4">
          <w:rPr>
            <w:rStyle w:val="Hyperlink"/>
            <w:rFonts w:asciiTheme="minorHAnsi" w:hAnsiTheme="minorHAnsi"/>
          </w:rPr>
          <w:t>michael.d.le@uth.tmc.edu</w:t>
        </w:r>
      </w:hyperlink>
    </w:p>
    <w:p w:rsidR="00834501" w:rsidRDefault="00834501" w:rsidP="00E60249">
      <w:pPr>
        <w:jc w:val="center"/>
        <w:rPr>
          <w:rFonts w:asciiTheme="minorHAnsi" w:hAnsiTheme="minorHAnsi"/>
        </w:rPr>
      </w:pPr>
      <w:r>
        <w:rPr>
          <w:rFonts w:asciiTheme="minorHAnsi" w:hAnsiTheme="minorHAnsi"/>
        </w:rPr>
        <w:t xml:space="preserve">Friday </w:t>
      </w:r>
      <w:r w:rsidR="00284EA0">
        <w:rPr>
          <w:rFonts w:asciiTheme="minorHAnsi" w:hAnsiTheme="minorHAnsi"/>
        </w:rPr>
        <w:t>May 22</w:t>
      </w:r>
      <w:r>
        <w:rPr>
          <w:rFonts w:asciiTheme="minorHAnsi" w:hAnsiTheme="minorHAnsi"/>
        </w:rPr>
        <w:t xml:space="preserve">, 2015 </w:t>
      </w:r>
    </w:p>
    <w:p w:rsidR="00834501" w:rsidRDefault="00834501" w:rsidP="00E60249">
      <w:pPr>
        <w:jc w:val="center"/>
        <w:sectPr w:rsidR="00834501">
          <w:headerReference w:type="default" r:id="rId11"/>
          <w:footerReference w:type="default" r:id="rId12"/>
          <w:type w:val="continuous"/>
          <w:pgSz w:w="12240" w:h="15840" w:code="1"/>
          <w:pgMar w:top="1440" w:right="1440" w:bottom="1440" w:left="1440" w:header="576" w:footer="576" w:gutter="0"/>
          <w:pgNumType w:start="1"/>
          <w:cols w:space="720"/>
          <w:titlePg/>
        </w:sectPr>
      </w:pP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37275F"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275F">
        <w:rPr>
          <w:rFonts w:ascii="Arial" w:hAnsi="Arial" w:cs="Arial"/>
          <w:b/>
          <w:bCs/>
          <w:u w:val="single"/>
        </w:rPr>
        <w:t>APPENDIX FIVE</w:t>
      </w:r>
      <w:r w:rsidR="00112175" w:rsidRPr="0037275F">
        <w:rPr>
          <w:rFonts w:ascii="Arial" w:hAnsi="Arial" w:cs="Arial"/>
          <w:b/>
          <w:bCs/>
        </w:rPr>
        <w:t>:</w:t>
      </w:r>
      <w:r w:rsidR="00112175" w:rsidRPr="0037275F">
        <w:rPr>
          <w:rFonts w:ascii="Arial" w:hAnsi="Arial" w:cs="Arial"/>
          <w:b/>
          <w:bCs/>
        </w:rPr>
        <w:tab/>
      </w:r>
      <w:r w:rsidR="00834582" w:rsidRPr="0037275F">
        <w:rPr>
          <w:rFonts w:ascii="Arial" w:hAnsi="Arial" w:cs="Arial"/>
          <w:b/>
          <w:bCs/>
        </w:rPr>
        <w:t>ACCESS BY INDIVIDUALS WITH DISABILITIES</w:t>
      </w:r>
    </w:p>
    <w:p w:rsidR="00112175" w:rsidRPr="0037275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37275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275F">
        <w:rPr>
          <w:rFonts w:ascii="Arial" w:hAnsi="Arial" w:cs="Arial"/>
          <w:b/>
          <w:bCs/>
          <w:u w:val="single"/>
        </w:rPr>
        <w:t>APPENDIX SIX</w:t>
      </w:r>
      <w:r w:rsidRPr="0037275F">
        <w:rPr>
          <w:rFonts w:ascii="Arial" w:hAnsi="Arial" w:cs="Arial"/>
          <w:b/>
          <w:bCs/>
        </w:rPr>
        <w:t>:</w:t>
      </w:r>
      <w:r w:rsidRPr="0037275F">
        <w:rPr>
          <w:rFonts w:ascii="Arial" w:hAnsi="Arial" w:cs="Arial"/>
          <w:b/>
          <w:bCs/>
        </w:rPr>
        <w:tab/>
        <w:t>ELECTRONIC AND INFORMATION RESOURCES ENVIRONMENT</w:t>
      </w:r>
    </w:p>
    <w:p w:rsidR="00112175" w:rsidRPr="0037275F" w:rsidRDefault="00112175" w:rsidP="00DA017C">
      <w:pPr>
        <w:tabs>
          <w:tab w:val="left" w:pos="720"/>
          <w:tab w:val="left" w:pos="2520"/>
          <w:tab w:val="left" w:pos="5040"/>
        </w:tabs>
        <w:rPr>
          <w:rFonts w:ascii="Arial" w:hAnsi="Arial" w:cs="Arial"/>
          <w:b/>
          <w:bCs/>
        </w:rPr>
      </w:pPr>
      <w:r w:rsidRPr="0037275F">
        <w:rPr>
          <w:rFonts w:ascii="Arial" w:hAnsi="Arial" w:cs="Arial"/>
          <w:b/>
          <w:bCs/>
        </w:rPr>
        <w:tab/>
      </w:r>
      <w:r w:rsidRPr="0037275F">
        <w:rPr>
          <w:rFonts w:ascii="Arial" w:hAnsi="Arial" w:cs="Arial"/>
          <w:b/>
          <w:bCs/>
        </w:rPr>
        <w:tab/>
        <w:t>SPECIFICATIONS</w:t>
      </w:r>
    </w:p>
    <w:p w:rsidR="00D901D2" w:rsidRPr="0037275F" w:rsidRDefault="00D901D2" w:rsidP="00DA017C">
      <w:pPr>
        <w:tabs>
          <w:tab w:val="left" w:pos="720"/>
          <w:tab w:val="left" w:pos="2520"/>
          <w:tab w:val="left" w:pos="5040"/>
        </w:tabs>
        <w:rPr>
          <w:rFonts w:ascii="Arial" w:hAnsi="Arial" w:cs="Arial"/>
          <w:b/>
          <w:bCs/>
        </w:rPr>
      </w:pPr>
    </w:p>
    <w:p w:rsidR="00C169C0" w:rsidRPr="0037275F" w:rsidRDefault="00D901D2" w:rsidP="00B479C7">
      <w:pPr>
        <w:ind w:left="2520" w:hanging="2520"/>
        <w:rPr>
          <w:rFonts w:ascii="Arial Bold" w:hAnsi="Arial Bold"/>
          <w:b/>
          <w:caps/>
          <w:spacing w:val="-3"/>
        </w:rPr>
      </w:pPr>
      <w:r w:rsidRPr="0037275F">
        <w:rPr>
          <w:rFonts w:ascii="Arial" w:hAnsi="Arial"/>
          <w:b/>
          <w:u w:val="single"/>
        </w:rPr>
        <w:t>APPENDIX SEVEN</w:t>
      </w:r>
      <w:r w:rsidRPr="0037275F">
        <w:rPr>
          <w:rFonts w:ascii="Arial" w:hAnsi="Arial"/>
          <w:b/>
        </w:rPr>
        <w:t>:</w:t>
      </w:r>
      <w:r w:rsidR="00C47B1B" w:rsidRPr="0037275F">
        <w:rPr>
          <w:rFonts w:ascii="Arial" w:hAnsi="Arial"/>
          <w:b/>
        </w:rPr>
        <w:tab/>
      </w:r>
      <w:r w:rsidR="00C169C0" w:rsidRPr="0037275F">
        <w:rPr>
          <w:rFonts w:ascii="Arial Bold" w:hAnsi="Arial Bold"/>
          <w:b/>
          <w:caps/>
          <w:spacing w:val="-3"/>
        </w:rPr>
        <w:t xml:space="preserve">Security Characteristics and Functionality of </w:t>
      </w:r>
    </w:p>
    <w:p w:rsidR="00D901D2" w:rsidRPr="0091655F" w:rsidRDefault="00C169C0" w:rsidP="00B479C7">
      <w:pPr>
        <w:ind w:left="1800" w:firstLine="720"/>
        <w:rPr>
          <w:rFonts w:ascii="Arial Bold" w:hAnsi="Arial Bold" w:cs="Arial"/>
          <w:caps/>
          <w:szCs w:val="22"/>
        </w:rPr>
      </w:pPr>
      <w:r w:rsidRPr="0037275F">
        <w:rPr>
          <w:rFonts w:ascii="Arial Bold" w:hAnsi="Arial Bold"/>
          <w:b/>
          <w:caps/>
          <w:spacing w:val="-3"/>
        </w:rPr>
        <w:t>Contractor</w:t>
      </w:r>
      <w:r w:rsidR="0064788B" w:rsidRPr="0037275F">
        <w:rPr>
          <w:rFonts w:ascii="Arial Bold" w:hAnsi="Arial Bold"/>
          <w:b/>
          <w:caps/>
          <w:spacing w:val="-3"/>
        </w:rPr>
        <w:t>’</w:t>
      </w:r>
      <w:r w:rsidRPr="0037275F">
        <w:rPr>
          <w:rFonts w:ascii="Arial Bold" w:hAnsi="Arial Bold"/>
          <w:b/>
          <w:caps/>
          <w:spacing w:val="-3"/>
        </w:rPr>
        <w:t>s INFORMATION RESOURCES</w:t>
      </w:r>
      <w:r w:rsidR="00727C08" w:rsidRPr="0037275F">
        <w:rPr>
          <w:rFonts w:ascii="Arial Bold" w:hAnsi="Arial Bold"/>
          <w:b/>
          <w:caps/>
          <w:spacing w:val="-3"/>
        </w:rPr>
        <w:t>]</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w:t>
      </w:r>
      <w:r w:rsidR="00080B18">
        <w:rPr>
          <w:rFonts w:ascii="Arial" w:hAnsi="Arial" w:cs="Arial"/>
          <w:szCs w:val="22"/>
        </w:rPr>
        <w:t>, UTHealth</w:t>
      </w:r>
      <w:r w:rsidRPr="003E4B7C">
        <w:rPr>
          <w:rFonts w:ascii="Arial" w:hAnsi="Arial" w:cs="Arial"/>
          <w:szCs w:val="22"/>
        </w:rPr>
        <w:t>) is one of the fifteen component Universities of The University of Texas System.  UTHSC-H 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(MSB)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University Center Tower (UCT) - 7000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Professional Building (UTPB) - 6410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rPr>
          <w:rFonts w:ascii="Arial" w:hAnsi="Arial" w:cs="Arial"/>
          <w:szCs w:val="22"/>
        </w:rPr>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7D7237" w:rsidRDefault="007D7237" w:rsidP="00E60249">
      <w:pPr>
        <w:tabs>
          <w:tab w:val="left" w:pos="720"/>
        </w:tabs>
        <w:rPr>
          <w:rFonts w:ascii="Arial" w:hAnsi="Arial" w:cs="Arial"/>
          <w:szCs w:val="22"/>
        </w:rPr>
      </w:pPr>
    </w:p>
    <w:p w:rsidR="00232E23" w:rsidRDefault="007D7237" w:rsidP="007D7237">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7D7237">
        <w:rPr>
          <w:u w:val="single"/>
        </w:rPr>
        <w:t>UT Physicians</w:t>
      </w:r>
      <w:r w:rsidRPr="004854D9">
        <w:rPr>
          <w:b w:val="0"/>
        </w:rPr>
        <w:t xml:space="preserve"> </w:t>
      </w:r>
    </w:p>
    <w:p w:rsidR="00232E23" w:rsidRDefault="00232E23" w:rsidP="007D7237">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p>
    <w:p w:rsidR="00335C23" w:rsidRPr="004854D9" w:rsidRDefault="00335C23" w:rsidP="00335C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335C23">
        <w:rPr>
          <w:b w:val="0"/>
        </w:rPr>
        <w:t xml:space="preserve">UT Physicians (UTP) was created in 1995 as a non-profit health corporation, incorporated in the State of Texas.  It was incorporated pursuant to action taken by the University </w:t>
      </w:r>
      <w:r w:rsidR="00F07062" w:rsidRPr="00335C23">
        <w:rPr>
          <w:b w:val="0"/>
        </w:rPr>
        <w:t>Of Texas Board Of</w:t>
      </w:r>
      <w:r w:rsidRPr="00335C23">
        <w:rPr>
          <w:b w:val="0"/>
        </w:rPr>
        <w:t xml:space="preserve"> Regents to provide The University of Texas Health Science Center at Houston’s (UTHealth) Medical School (Medical School) with a vehicle to provide management services to the Medical School’s faculty group practice.  Since its organization, UTP has assumed responsibility for managing the majority of the clinical operations of the Medical School practice plan.  Presently, there are 954 employees at 85 sites throughout the Houston metropolitan area, including the Texas Medical Center. The FY2016 (Sept 2015-August 2016) fee-for-service revenues are budgeted to be $292 </w:t>
      </w:r>
      <w:r w:rsidRPr="00335C23">
        <w:rPr>
          <w:b w:val="0"/>
        </w:rPr>
        <w:lastRenderedPageBreak/>
        <w:t>million.  The Out Patient and In Patient revenues are comprised of $178 million and $114 million, respectively.</w:t>
      </w:r>
    </w:p>
    <w:p w:rsidR="00232E23" w:rsidRPr="004854D9" w:rsidRDefault="00232E23" w:rsidP="00232E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firstLine="720"/>
        <w:rPr>
          <w:b w:val="0"/>
        </w:rPr>
      </w:pPr>
    </w:p>
    <w:p w:rsidR="00232E23" w:rsidRPr="004854D9" w:rsidRDefault="00232E23" w:rsidP="00232E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firstLine="720"/>
        <w:rPr>
          <w:b w:val="0"/>
        </w:rPr>
      </w:pPr>
    </w:p>
    <w:p w:rsidR="00232E23" w:rsidRPr="004854D9" w:rsidRDefault="00232E23" w:rsidP="00232E23">
      <w:pPr>
        <w:pStyle w:val="BodyText"/>
        <w:ind w:left="720"/>
        <w:rPr>
          <w:b w:val="0"/>
        </w:rPr>
      </w:pPr>
      <w:r w:rsidRPr="004854D9">
        <w:rPr>
          <w:b w:val="0"/>
        </w:rPr>
        <w:t>UT Physicians is a multi-specialty independent physician group practice, organized as a 5.01 (a) corporation under the Texas Medical Practice Act. UTP offers operational and contracting flexibility for the physicians of the Medical School. UTP has developed and will continue to operate patient care centers in the greater Houston communities. UTP negotiates general fee-for-service, case rate and carve out pricing through direct contracting with payer entities.</w:t>
      </w:r>
    </w:p>
    <w:p w:rsidR="007D7237" w:rsidRDefault="007D7237" w:rsidP="007D7237">
      <w:pPr>
        <w:pStyle w:val="BodyText"/>
        <w:ind w:left="720"/>
      </w:pPr>
    </w:p>
    <w:p w:rsidR="00232E23" w:rsidRDefault="00232E23" w:rsidP="00232E23">
      <w:pPr>
        <w:ind w:left="720"/>
        <w:rPr>
          <w:rFonts w:ascii="Arial" w:hAnsi="Arial"/>
        </w:rPr>
      </w:pPr>
      <w:r w:rsidRPr="00232E23">
        <w:rPr>
          <w:rFonts w:ascii="Arial" w:hAnsi="Arial"/>
        </w:rPr>
        <w:t>Profile of Clinical Operations - UTP, through its affiliation with the Medical School, provides care in the following specialties:</w:t>
      </w:r>
    </w:p>
    <w:p w:rsidR="00232E23" w:rsidRDefault="00232E23" w:rsidP="00232E23">
      <w:pPr>
        <w:ind w:left="720"/>
        <w:rPr>
          <w:rFonts w:ascii="Arial" w:hAnsi="Arial"/>
        </w:rPr>
      </w:pPr>
    </w:p>
    <w:tbl>
      <w:tblPr>
        <w:tblW w:w="9253" w:type="dxa"/>
        <w:tblInd w:w="108" w:type="dxa"/>
        <w:tblLook w:val="04A0" w:firstRow="1" w:lastRow="0" w:firstColumn="1" w:lastColumn="0" w:noHBand="0" w:noVBand="1"/>
      </w:tblPr>
      <w:tblGrid>
        <w:gridCol w:w="6678"/>
        <w:gridCol w:w="1562"/>
        <w:gridCol w:w="1013"/>
      </w:tblGrid>
      <w:tr w:rsidR="00232E23" w:rsidRPr="00232E23" w:rsidTr="00232E23">
        <w:trPr>
          <w:trHeight w:val="257"/>
        </w:trPr>
        <w:tc>
          <w:tcPr>
            <w:tcW w:w="6678"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noProof/>
              </w:rPr>
              <w:drawing>
                <wp:anchor distT="0" distB="0" distL="114300" distR="114300" simplePos="0" relativeHeight="251659264" behindDoc="0" locked="0" layoutInCell="1" allowOverlap="1" wp14:anchorId="462D10B3" wp14:editId="49E6778C">
                  <wp:simplePos x="0" y="0"/>
                  <wp:positionH relativeFrom="column">
                    <wp:posOffset>26670</wp:posOffset>
                  </wp:positionH>
                  <wp:positionV relativeFrom="paragraph">
                    <wp:posOffset>52705</wp:posOffset>
                  </wp:positionV>
                  <wp:extent cx="5467350" cy="3076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67350" cy="3076575"/>
                          </a:xfrm>
                          <a:prstGeom prst="rect">
                            <a:avLst/>
                          </a:prstGeom>
                        </pic:spPr>
                      </pic:pic>
                    </a:graphicData>
                  </a:graphic>
                  <wp14:sizeRelH relativeFrom="margin">
                    <wp14:pctWidth>0</wp14:pctWidth>
                  </wp14:sizeRelH>
                  <wp14:sizeRelV relativeFrom="margin">
                    <wp14:pctHeight>0</wp14:pctHeight>
                  </wp14:sizeRelV>
                </wp:anchor>
              </w:drawing>
            </w: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tc>
        <w:tc>
          <w:tcPr>
            <w:tcW w:w="1562"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p>
        </w:tc>
        <w:tc>
          <w:tcPr>
            <w:tcW w:w="1013"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tc>
      </w:tr>
      <w:tr w:rsidR="00232E23" w:rsidRPr="00232E23" w:rsidTr="00232E23">
        <w:trPr>
          <w:trHeight w:val="257"/>
        </w:trPr>
        <w:tc>
          <w:tcPr>
            <w:tcW w:w="6678"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Out Patient (OP)</w:t>
            </w:r>
          </w:p>
        </w:tc>
        <w:tc>
          <w:tcPr>
            <w:tcW w:w="1562"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 xml:space="preserve">$178,616,390 </w:t>
            </w:r>
          </w:p>
        </w:tc>
        <w:tc>
          <w:tcPr>
            <w:tcW w:w="1013" w:type="dxa"/>
            <w:tcBorders>
              <w:top w:val="nil"/>
              <w:left w:val="nil"/>
              <w:bottom w:val="nil"/>
              <w:right w:val="nil"/>
            </w:tcBorders>
            <w:shd w:val="clear" w:color="auto" w:fill="auto"/>
            <w:noWrap/>
            <w:vAlign w:val="bottom"/>
            <w:hideMark/>
          </w:tcPr>
          <w:p w:rsidR="00232E23" w:rsidRPr="00232E23" w:rsidRDefault="00232E23" w:rsidP="00232E23">
            <w:pPr>
              <w:jc w:val="right"/>
              <w:rPr>
                <w:rFonts w:ascii="Arial" w:hAnsi="Arial" w:cs="Arial"/>
              </w:rPr>
            </w:pPr>
            <w:r w:rsidRPr="00232E23">
              <w:rPr>
                <w:rFonts w:ascii="Arial" w:hAnsi="Arial" w:cs="Arial"/>
              </w:rPr>
              <w:t>61%</w:t>
            </w:r>
          </w:p>
        </w:tc>
      </w:tr>
      <w:tr w:rsidR="00232E23" w:rsidRPr="00232E23" w:rsidTr="00232E23">
        <w:trPr>
          <w:trHeight w:val="257"/>
        </w:trPr>
        <w:tc>
          <w:tcPr>
            <w:tcW w:w="6678"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In Patient (IP)</w:t>
            </w:r>
          </w:p>
        </w:tc>
        <w:tc>
          <w:tcPr>
            <w:tcW w:w="1562"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 xml:space="preserve"> $114,197,364 </w:t>
            </w:r>
          </w:p>
        </w:tc>
        <w:tc>
          <w:tcPr>
            <w:tcW w:w="1013" w:type="dxa"/>
            <w:tcBorders>
              <w:top w:val="nil"/>
              <w:left w:val="nil"/>
              <w:bottom w:val="nil"/>
              <w:right w:val="nil"/>
            </w:tcBorders>
            <w:shd w:val="clear" w:color="auto" w:fill="auto"/>
            <w:noWrap/>
            <w:vAlign w:val="bottom"/>
            <w:hideMark/>
          </w:tcPr>
          <w:p w:rsidR="00232E23" w:rsidRPr="00232E23" w:rsidRDefault="00232E23" w:rsidP="00232E23">
            <w:pPr>
              <w:jc w:val="right"/>
              <w:rPr>
                <w:rFonts w:ascii="Arial" w:hAnsi="Arial" w:cs="Arial"/>
              </w:rPr>
            </w:pPr>
            <w:r w:rsidRPr="00232E23">
              <w:rPr>
                <w:rFonts w:ascii="Arial" w:hAnsi="Arial" w:cs="Arial"/>
              </w:rPr>
              <w:t>39%</w:t>
            </w:r>
          </w:p>
        </w:tc>
      </w:tr>
    </w:tbl>
    <w:p w:rsidR="00232E23" w:rsidRPr="00232E23" w:rsidRDefault="00232E23" w:rsidP="00232E23">
      <w:pPr>
        <w:rPr>
          <w:rFonts w:ascii="Arial" w:hAnsi="Arial"/>
          <w:b/>
          <w:u w:val="single"/>
        </w:rPr>
      </w:pPr>
    </w:p>
    <w:p w:rsidR="00232E23" w:rsidRPr="00232E23" w:rsidRDefault="00232E23" w:rsidP="00232E23">
      <w:pPr>
        <w:rPr>
          <w:rFonts w:ascii="Arial" w:hAnsi="Arial"/>
        </w:rPr>
      </w:pPr>
      <w:r w:rsidRPr="00232E23">
        <w:rPr>
          <w:rFonts w:ascii="Arial" w:hAnsi="Arial"/>
        </w:rPr>
        <w:tab/>
      </w:r>
    </w:p>
    <w:p w:rsidR="00232E23" w:rsidRPr="00232E23" w:rsidRDefault="00232E23" w:rsidP="00232E23">
      <w:pPr>
        <w:rPr>
          <w:rFonts w:ascii="Arial" w:hAnsi="Arial"/>
        </w:rPr>
      </w:pPr>
      <w:r w:rsidRPr="00232E23">
        <w:rPr>
          <w:rFonts w:ascii="Arial" w:hAnsi="Arial"/>
        </w:rPr>
        <w:t xml:space="preserve">The subspecialties of Medicine include:  Allergy, Cardiology, Endocrinology, Gastroenterology, General Medicine, Hematology, Hypertension / Renal, Infectious Diseases, Medical Genetics, Oncology, Pulmonary, Rheumatology. </w:t>
      </w:r>
    </w:p>
    <w:p w:rsidR="00232E23" w:rsidRPr="00232E23" w:rsidRDefault="00232E23" w:rsidP="00232E23">
      <w:pPr>
        <w:rPr>
          <w:rFonts w:ascii="Arial" w:hAnsi="Arial"/>
        </w:rPr>
      </w:pPr>
    </w:p>
    <w:p w:rsidR="00232E23" w:rsidRDefault="00232E23" w:rsidP="00232E23">
      <w:pPr>
        <w:rPr>
          <w:rFonts w:ascii="Arial" w:hAnsi="Arial"/>
        </w:rPr>
      </w:pPr>
      <w:r w:rsidRPr="00232E23">
        <w:rPr>
          <w:rFonts w:ascii="Arial" w:hAnsi="Arial"/>
        </w:rPr>
        <w:t xml:space="preserve">The </w:t>
      </w:r>
      <w:r w:rsidRPr="00232E23">
        <w:rPr>
          <w:rFonts w:ascii="Arial" w:hAnsi="Arial" w:cs="Arial"/>
        </w:rPr>
        <w:t>subspecialties of Surgery are:  General, Organ Transplant,</w:t>
      </w:r>
      <w:r>
        <w:rPr>
          <w:rFonts w:ascii="Arial" w:hAnsi="Arial" w:cs="Arial"/>
        </w:rPr>
        <w:t xml:space="preserve"> </w:t>
      </w:r>
      <w:r w:rsidRPr="00232E23">
        <w:rPr>
          <w:rFonts w:ascii="Arial" w:hAnsi="Arial" w:cs="Arial"/>
        </w:rPr>
        <w:t>Plastic, Trauma,</w:t>
      </w:r>
      <w:r w:rsidRPr="00232E23">
        <w:rPr>
          <w:rFonts w:ascii="Arial" w:hAnsi="Arial" w:cs="Arial"/>
          <w:color w:val="1F497D"/>
        </w:rPr>
        <w:t xml:space="preserve"> </w:t>
      </w:r>
      <w:r w:rsidRPr="00232E23">
        <w:rPr>
          <w:rFonts w:ascii="Arial" w:hAnsi="Arial" w:cs="Arial"/>
        </w:rPr>
        <w:t xml:space="preserve">Burn, Emergency General Surgery, </w:t>
      </w:r>
      <w:r w:rsidR="00F07062" w:rsidRPr="00232E23">
        <w:rPr>
          <w:rFonts w:ascii="Arial" w:hAnsi="Arial" w:cs="Arial"/>
        </w:rPr>
        <w:t>and Urology</w:t>
      </w:r>
      <w:r w:rsidR="00F07062">
        <w:rPr>
          <w:rFonts w:ascii="Arial" w:hAnsi="Arial" w:cs="Arial"/>
        </w:rPr>
        <w:t>.</w:t>
      </w:r>
    </w:p>
    <w:tbl>
      <w:tblPr>
        <w:tblW w:w="7937" w:type="dxa"/>
        <w:tblInd w:w="823" w:type="dxa"/>
        <w:tblLook w:val="04A0" w:firstRow="1" w:lastRow="0" w:firstColumn="1" w:lastColumn="0" w:noHBand="0" w:noVBand="1"/>
      </w:tblPr>
      <w:tblGrid>
        <w:gridCol w:w="5297"/>
        <w:gridCol w:w="1599"/>
        <w:gridCol w:w="1041"/>
      </w:tblGrid>
      <w:tr w:rsidR="007D7237" w:rsidRPr="007B2BAA" w:rsidTr="007D7237">
        <w:trPr>
          <w:trHeight w:val="257"/>
        </w:trPr>
        <w:tc>
          <w:tcPr>
            <w:tcW w:w="5297" w:type="dxa"/>
            <w:shd w:val="clear" w:color="auto" w:fill="auto"/>
            <w:noWrap/>
            <w:vAlign w:val="bottom"/>
            <w:hideMark/>
          </w:tcPr>
          <w:p w:rsidR="007D7237" w:rsidRPr="007B2BAA" w:rsidRDefault="007D7237" w:rsidP="00232E23">
            <w:pPr>
              <w:jc w:val="left"/>
              <w:rPr>
                <w:rFonts w:ascii="Arial" w:hAnsi="Arial" w:cs="Arial"/>
              </w:rPr>
            </w:pPr>
          </w:p>
        </w:tc>
        <w:tc>
          <w:tcPr>
            <w:tcW w:w="1599" w:type="dxa"/>
            <w:shd w:val="clear" w:color="auto" w:fill="auto"/>
            <w:noWrap/>
            <w:vAlign w:val="bottom"/>
            <w:hideMark/>
          </w:tcPr>
          <w:p w:rsidR="007D7237" w:rsidRPr="007B2BAA" w:rsidRDefault="007D7237" w:rsidP="00FE584F">
            <w:pPr>
              <w:rPr>
                <w:rFonts w:ascii="Arial" w:hAnsi="Arial" w:cs="Arial"/>
              </w:rPr>
            </w:pPr>
          </w:p>
        </w:tc>
        <w:tc>
          <w:tcPr>
            <w:tcW w:w="1041" w:type="dxa"/>
            <w:shd w:val="clear" w:color="auto" w:fill="auto"/>
            <w:noWrap/>
            <w:vAlign w:val="bottom"/>
            <w:hideMark/>
          </w:tcPr>
          <w:p w:rsidR="007D7237" w:rsidRPr="007B2BAA" w:rsidRDefault="007D7237" w:rsidP="00FE584F">
            <w:pPr>
              <w:rPr>
                <w:rFonts w:ascii="Arial" w:hAnsi="Arial" w:cs="Arial"/>
              </w:rPr>
            </w:pPr>
          </w:p>
        </w:tc>
      </w:tr>
    </w:tbl>
    <w:p w:rsidR="007D7237" w:rsidRDefault="007D7237" w:rsidP="007D7237">
      <w:pPr>
        <w:ind w:left="720"/>
        <w:rPr>
          <w:rFonts w:ascii="Arial" w:hAnsi="Arial"/>
        </w:rPr>
      </w:pPr>
      <w:r>
        <w:rPr>
          <w:rFonts w:ascii="Arial" w:hAnsi="Arial"/>
        </w:rPr>
        <w:tab/>
      </w:r>
    </w:p>
    <w:p w:rsidR="008A3C6C" w:rsidRDefault="00232E23" w:rsidP="007D7237">
      <w:pPr>
        <w:ind w:left="720"/>
        <w:rPr>
          <w:rFonts w:ascii="Arial" w:hAnsi="Arial" w:cs="Arial"/>
        </w:rPr>
      </w:pPr>
      <w:r>
        <w:rPr>
          <w:rFonts w:ascii="Arial" w:hAnsi="Arial"/>
        </w:rPr>
        <w:t xml:space="preserve"> </w:t>
      </w:r>
    </w:p>
    <w:p w:rsidR="007D7237" w:rsidRDefault="007D7237" w:rsidP="007D7237">
      <w:pPr>
        <w:ind w:left="720"/>
        <w:rPr>
          <w:rFonts w:ascii="Arial" w:hAnsi="Arial" w:cs="Arial"/>
        </w:rPr>
      </w:pPr>
      <w:r w:rsidRPr="00540101">
        <w:rPr>
          <w:rFonts w:ascii="Arial" w:hAnsi="Arial" w:cs="Arial"/>
        </w:rPr>
        <w:t xml:space="preserve"> </w:t>
      </w:r>
    </w:p>
    <w:p w:rsidR="008A3C6C" w:rsidRDefault="008A3C6C" w:rsidP="007D7237">
      <w:pPr>
        <w:ind w:left="720"/>
        <w:rPr>
          <w:rFonts w:ascii="Arial" w:hAnsi="Arial" w:cs="Arial"/>
        </w:rPr>
      </w:pPr>
    </w:p>
    <w:p w:rsidR="008A3C6C" w:rsidRPr="00540101" w:rsidRDefault="008A3C6C" w:rsidP="007D7237">
      <w:pPr>
        <w:ind w:left="720"/>
        <w:rPr>
          <w:rFonts w:ascii="Arial" w:hAnsi="Arial" w:cs="Arial"/>
        </w:rPr>
      </w:pPr>
    </w:p>
    <w:p w:rsidR="007D7237" w:rsidRDefault="007D7237" w:rsidP="00E60249">
      <w:pPr>
        <w:tabs>
          <w:tab w:val="left" w:pos="720"/>
        </w:tabs>
      </w:pPr>
    </w:p>
    <w:p w:rsidR="003E3579" w:rsidRDefault="003E3579"/>
    <w:p w:rsidR="003E3579" w:rsidRDefault="003E3579">
      <w:pPr>
        <w:rPr>
          <w:b/>
          <w:bCs/>
        </w:rPr>
      </w:pPr>
      <w:r>
        <w:rPr>
          <w:b/>
          <w:bCs/>
        </w:rPr>
        <w:lastRenderedPageBreak/>
        <w:t>1.2</w:t>
      </w:r>
      <w:r>
        <w:rPr>
          <w:b/>
          <w:bCs/>
        </w:rPr>
        <w:tab/>
        <w:t xml:space="preserve">Background and Special Circumstances </w:t>
      </w:r>
    </w:p>
    <w:p w:rsidR="003E3579" w:rsidRDefault="003E3579"/>
    <w:p w:rsidR="00335C23" w:rsidRDefault="00335C23" w:rsidP="00335C23">
      <w:pPr>
        <w:ind w:left="720"/>
        <w:rPr>
          <w:rFonts w:ascii="Arial" w:hAnsi="Arial" w:cs="Arial"/>
          <w:szCs w:val="22"/>
        </w:rPr>
      </w:pPr>
      <w:r w:rsidRPr="00954BBD">
        <w:rPr>
          <w:rFonts w:ascii="Arial" w:hAnsi="Arial" w:cs="Arial"/>
          <w:szCs w:val="22"/>
        </w:rPr>
        <w:t xml:space="preserve">UT Physicians operates the clinical practice plan for the Medical School at UTHealth Science Center Houston.  UT Physicians operates at </w:t>
      </w:r>
      <w:r w:rsidR="00F92045" w:rsidRPr="00954BBD">
        <w:rPr>
          <w:rFonts w:ascii="Arial" w:hAnsi="Arial" w:cs="Arial"/>
          <w:szCs w:val="22"/>
        </w:rPr>
        <w:t>85</w:t>
      </w:r>
      <w:r w:rsidRPr="00954BBD">
        <w:rPr>
          <w:rFonts w:ascii="Arial" w:hAnsi="Arial" w:cs="Arial"/>
          <w:szCs w:val="22"/>
        </w:rPr>
        <w:t xml:space="preserve"> office locations across the Greater Houston area and sees in excess of </w:t>
      </w:r>
      <w:r w:rsidRPr="00954BBD">
        <w:rPr>
          <w:rFonts w:ascii="Arial" w:eastAsia="Times New Roman" w:hAnsi="Arial" w:cs="Arial"/>
          <w:color w:val="000000"/>
          <w:szCs w:val="22"/>
        </w:rPr>
        <w:t>500,000 visits and over 1,</w:t>
      </w:r>
      <w:r w:rsidR="00F92045" w:rsidRPr="00954BBD">
        <w:rPr>
          <w:rFonts w:ascii="Arial" w:eastAsia="Times New Roman" w:hAnsi="Arial" w:cs="Arial"/>
          <w:color w:val="000000"/>
          <w:szCs w:val="22"/>
        </w:rPr>
        <w:t>6</w:t>
      </w:r>
      <w:r w:rsidRPr="00954BBD">
        <w:rPr>
          <w:rFonts w:ascii="Arial" w:eastAsia="Times New Roman" w:hAnsi="Arial" w:cs="Arial"/>
          <w:color w:val="000000"/>
          <w:szCs w:val="22"/>
        </w:rPr>
        <w:t xml:space="preserve">00,000 </w:t>
      </w:r>
      <w:r w:rsidRPr="00954BBD">
        <w:rPr>
          <w:rFonts w:ascii="Arial" w:hAnsi="Arial" w:cs="Arial"/>
          <w:szCs w:val="22"/>
        </w:rPr>
        <w:t>patient encounters across 22 clinical departments, primary care and dozens of subspecialties.  Additionally, our providers deliver care at more than 30 local hospitals and dozens of outpatient procedural centers. UT Physicians is partnered with the Harris Health System (HHS) and the Memorial Hermann Healthcare System (MHHS).</w:t>
      </w:r>
      <w:r>
        <w:rPr>
          <w:rFonts w:ascii="Arial" w:hAnsi="Arial" w:cs="Arial"/>
          <w:szCs w:val="22"/>
        </w:rPr>
        <w:t xml:space="preserve"> </w:t>
      </w:r>
    </w:p>
    <w:p w:rsidR="00335C23" w:rsidRDefault="00335C23" w:rsidP="00335C23">
      <w:pPr>
        <w:ind w:left="720"/>
        <w:rPr>
          <w:rFonts w:ascii="Arial" w:hAnsi="Arial" w:cs="Arial"/>
          <w:szCs w:val="22"/>
        </w:rPr>
      </w:pPr>
    </w:p>
    <w:p w:rsidR="00335C23" w:rsidRPr="00335C23" w:rsidRDefault="00335C23" w:rsidP="00335C23">
      <w:pPr>
        <w:pStyle w:val="CommentText"/>
        <w:ind w:left="720"/>
        <w:rPr>
          <w:sz w:val="22"/>
          <w:szCs w:val="22"/>
        </w:rPr>
      </w:pPr>
      <w:r w:rsidRPr="00335C23">
        <w:rPr>
          <w:sz w:val="22"/>
          <w:szCs w:val="22"/>
        </w:rPr>
        <w:t>Because of our on-going relationship and regular exchange of patient information with Memorial Hermann Health System (MHHS) in the metropolitan Houston market, we are seeking an Electronic Health Record (EHR) solution which will meet all the requirements of UT Physicians as well as enrich the Patient and Provider experience between both organizations.  Further, it is highly desirable that the new solution be interoperable with MHHS’ Cerner Millennium EHR and various ancillary systems and modules</w:t>
      </w:r>
      <w:r w:rsidRPr="00335C23">
        <w:rPr>
          <w:rStyle w:val="CommentReference"/>
          <w:sz w:val="22"/>
          <w:szCs w:val="22"/>
        </w:rPr>
        <w:t>.</w:t>
      </w:r>
    </w:p>
    <w:p w:rsidR="00335C23" w:rsidRDefault="00335C23" w:rsidP="00335C23">
      <w:pPr>
        <w:ind w:left="720"/>
        <w:rPr>
          <w:rFonts w:ascii="Arial" w:hAnsi="Arial" w:cs="Arial"/>
          <w:szCs w:val="22"/>
        </w:rPr>
      </w:pPr>
    </w:p>
    <w:p w:rsidR="003E3579" w:rsidRDefault="003E3579"/>
    <w:p w:rsidR="003E3579" w:rsidRDefault="003E3579">
      <w:pPr>
        <w:rPr>
          <w:b/>
          <w:bCs/>
        </w:rPr>
      </w:pPr>
      <w:r>
        <w:rPr>
          <w:b/>
          <w:bCs/>
        </w:rPr>
        <w:t>1.3</w:t>
      </w:r>
      <w:r>
        <w:rPr>
          <w:b/>
          <w:bCs/>
        </w:rPr>
        <w:tab/>
        <w:t xml:space="preserve">Objective of this Request for Proposal </w:t>
      </w:r>
    </w:p>
    <w:p w:rsidR="003E3579" w:rsidRPr="00170C93" w:rsidRDefault="003E3579">
      <w:pPr>
        <w:ind w:left="720"/>
        <w:rPr>
          <w:rFonts w:ascii="Arial" w:hAnsi="Arial" w:cs="Arial"/>
          <w:color w:val="000000"/>
        </w:rPr>
      </w:pPr>
    </w:p>
    <w:p w:rsidR="008A3C6C" w:rsidRPr="00170C93" w:rsidRDefault="003E3579">
      <w:pPr>
        <w:ind w:left="720"/>
        <w:rPr>
          <w:rFonts w:ascii="Arial" w:hAnsi="Arial" w:cs="Arial"/>
          <w:color w:val="000000"/>
          <w:szCs w:val="22"/>
        </w:rPr>
      </w:pPr>
      <w:r w:rsidRPr="00170C93">
        <w:rPr>
          <w:rFonts w:ascii="Arial" w:hAnsi="Arial" w:cs="Arial"/>
          <w:color w:val="000000"/>
          <w:szCs w:val="22"/>
        </w:rPr>
        <w:t xml:space="preserve">The University </w:t>
      </w:r>
      <w:proofErr w:type="gramStart"/>
      <w:r w:rsidRPr="00170C93">
        <w:rPr>
          <w:rFonts w:ascii="Arial" w:hAnsi="Arial" w:cs="Arial"/>
          <w:color w:val="000000"/>
          <w:szCs w:val="22"/>
        </w:rPr>
        <w:t>of</w:t>
      </w:r>
      <w:proofErr w:type="gramEnd"/>
      <w:r w:rsidRPr="00170C93">
        <w:rPr>
          <w:rFonts w:ascii="Arial" w:hAnsi="Arial" w:cs="Arial"/>
          <w:color w:val="000000"/>
          <w:szCs w:val="22"/>
        </w:rPr>
        <w:t xml:space="preserve"> Texas </w:t>
      </w:r>
      <w:r w:rsidR="00E60249" w:rsidRPr="00170C93">
        <w:rPr>
          <w:rFonts w:ascii="Arial" w:hAnsi="Arial" w:cs="Arial"/>
          <w:color w:val="000000"/>
          <w:szCs w:val="22"/>
        </w:rPr>
        <w:t>Health Science Center at Houston</w:t>
      </w:r>
      <w:r w:rsidRPr="00170C93">
        <w:rPr>
          <w:rFonts w:ascii="Arial" w:hAnsi="Arial" w:cs="Arial"/>
          <w:color w:val="000000"/>
          <w:szCs w:val="22"/>
        </w:rPr>
        <w:t xml:space="preserve"> (“</w:t>
      </w:r>
      <w:r w:rsidRPr="00170C93">
        <w:rPr>
          <w:rFonts w:ascii="Arial" w:hAnsi="Arial" w:cs="Arial"/>
          <w:bCs/>
          <w:color w:val="000000"/>
          <w:szCs w:val="22"/>
        </w:rPr>
        <w:t>University</w:t>
      </w:r>
      <w:r w:rsidRPr="00170C93">
        <w:rPr>
          <w:rFonts w:ascii="Arial" w:hAnsi="Arial" w:cs="Arial"/>
          <w:color w:val="000000"/>
          <w:szCs w:val="22"/>
        </w:rPr>
        <w:t>”) is soliciting proposals</w:t>
      </w:r>
      <w:r w:rsidR="008A3C6C" w:rsidRPr="00170C93">
        <w:rPr>
          <w:rFonts w:ascii="Arial" w:hAnsi="Arial" w:cs="Arial"/>
          <w:color w:val="000000"/>
          <w:szCs w:val="22"/>
        </w:rPr>
        <w:t xml:space="preserve"> from qualified vendors</w:t>
      </w:r>
      <w:r w:rsidRPr="00170C93">
        <w:rPr>
          <w:rFonts w:ascii="Arial" w:hAnsi="Arial" w:cs="Arial"/>
          <w:color w:val="000000"/>
          <w:szCs w:val="22"/>
        </w:rPr>
        <w:t xml:space="preserve"> in response to this Request for Proposal</w:t>
      </w:r>
      <w:r w:rsidR="00170C93" w:rsidRPr="00170C93">
        <w:rPr>
          <w:rFonts w:ascii="Arial" w:hAnsi="Arial" w:cs="Arial"/>
          <w:color w:val="000000"/>
          <w:szCs w:val="22"/>
        </w:rPr>
        <w:t xml:space="preserve"> 744-R1517 </w:t>
      </w:r>
      <w:r w:rsidR="00F07062">
        <w:rPr>
          <w:rFonts w:ascii="Arial" w:hAnsi="Arial" w:cs="Arial"/>
          <w:color w:val="000000"/>
          <w:szCs w:val="22"/>
        </w:rPr>
        <w:t>EHR</w:t>
      </w:r>
      <w:r w:rsidR="00170C93" w:rsidRPr="00170C93">
        <w:rPr>
          <w:rFonts w:ascii="Arial" w:hAnsi="Arial" w:cs="Arial"/>
          <w:color w:val="000000"/>
          <w:szCs w:val="22"/>
        </w:rPr>
        <w:t xml:space="preserve">/RCM </w:t>
      </w:r>
      <w:r w:rsidRPr="00170C93">
        <w:rPr>
          <w:rFonts w:ascii="Arial" w:hAnsi="Arial" w:cs="Arial"/>
          <w:color w:val="000000"/>
          <w:szCs w:val="22"/>
        </w:rPr>
        <w:t xml:space="preserve">for </w:t>
      </w:r>
      <w:r w:rsidR="00170C93" w:rsidRPr="00170C93">
        <w:rPr>
          <w:rFonts w:ascii="Arial" w:hAnsi="Arial" w:cs="Arial"/>
          <w:color w:val="000000"/>
          <w:szCs w:val="22"/>
        </w:rPr>
        <w:t>s</w:t>
      </w:r>
      <w:r w:rsidRPr="00170C93">
        <w:rPr>
          <w:rFonts w:ascii="Arial" w:hAnsi="Arial" w:cs="Arial"/>
          <w:color w:val="000000"/>
          <w:szCs w:val="22"/>
        </w:rPr>
        <w:t>election of a Vendor</w:t>
      </w:r>
      <w:r w:rsidR="00170C93" w:rsidRPr="00170C93">
        <w:rPr>
          <w:rFonts w:ascii="Arial" w:hAnsi="Arial" w:cs="Arial"/>
          <w:color w:val="000000"/>
          <w:szCs w:val="22"/>
        </w:rPr>
        <w:t xml:space="preserve">/s to provide an enterprise solution to </w:t>
      </w:r>
      <w:r w:rsidR="00170C93" w:rsidRPr="00170C93">
        <w:rPr>
          <w:rFonts w:ascii="Arial" w:hAnsi="Arial" w:cs="Arial"/>
          <w:szCs w:val="22"/>
        </w:rPr>
        <w:t>a replace our primary Electronic Health Record system (EHR).  As an option, Proposer may also propose a replacement for our R</w:t>
      </w:r>
      <w:r w:rsidR="008A3C6C" w:rsidRPr="00170C93">
        <w:rPr>
          <w:rFonts w:ascii="Arial" w:hAnsi="Arial" w:cs="Arial"/>
          <w:color w:val="000000"/>
          <w:szCs w:val="22"/>
        </w:rPr>
        <w:t>evenue Cycle</w:t>
      </w:r>
      <w:r w:rsidR="00170C93" w:rsidRPr="00170C93">
        <w:rPr>
          <w:rFonts w:ascii="Arial" w:hAnsi="Arial" w:cs="Arial"/>
          <w:color w:val="000000"/>
          <w:szCs w:val="22"/>
        </w:rPr>
        <w:t xml:space="preserve">/Patient </w:t>
      </w:r>
      <w:r w:rsidR="008A3C6C" w:rsidRPr="00170C93">
        <w:rPr>
          <w:rFonts w:ascii="Arial" w:hAnsi="Arial" w:cs="Arial"/>
          <w:color w:val="000000"/>
          <w:szCs w:val="22"/>
        </w:rPr>
        <w:t xml:space="preserve">Management (“RCM”) </w:t>
      </w:r>
      <w:r w:rsidR="00170C93" w:rsidRPr="00170C93">
        <w:rPr>
          <w:rFonts w:ascii="Arial" w:hAnsi="Arial" w:cs="Arial"/>
          <w:color w:val="000000"/>
          <w:szCs w:val="22"/>
        </w:rPr>
        <w:t>System</w:t>
      </w:r>
      <w:r w:rsidR="008A3C6C" w:rsidRPr="00170C93">
        <w:rPr>
          <w:rFonts w:ascii="Arial" w:hAnsi="Arial" w:cs="Arial"/>
          <w:color w:val="000000"/>
          <w:szCs w:val="22"/>
        </w:rPr>
        <w:t>.</w:t>
      </w:r>
    </w:p>
    <w:p w:rsidR="008A3C6C" w:rsidRPr="00170C93" w:rsidRDefault="008A3C6C">
      <w:pPr>
        <w:ind w:left="720"/>
        <w:rPr>
          <w:rFonts w:ascii="Arial" w:hAnsi="Arial" w:cs="Arial"/>
          <w:color w:val="000000"/>
          <w:szCs w:val="22"/>
        </w:rPr>
      </w:pPr>
    </w:p>
    <w:p w:rsidR="00170C93" w:rsidRPr="00170C93" w:rsidRDefault="00170C93" w:rsidP="00170C93">
      <w:pPr>
        <w:tabs>
          <w:tab w:val="left" w:pos="180"/>
          <w:tab w:val="left" w:pos="900"/>
          <w:tab w:val="left" w:pos="1800"/>
          <w:tab w:val="left" w:pos="2610"/>
          <w:tab w:val="left" w:pos="8640"/>
        </w:tabs>
        <w:ind w:left="720"/>
        <w:rPr>
          <w:rFonts w:ascii="Arial" w:eastAsia="Times New Roman" w:hAnsi="Arial" w:cs="Arial"/>
          <w:szCs w:val="22"/>
        </w:rPr>
      </w:pPr>
      <w:r w:rsidRPr="00170C93">
        <w:rPr>
          <w:rFonts w:ascii="Arial" w:eastAsia="Times New Roman" w:hAnsi="Arial" w:cs="Arial"/>
          <w:szCs w:val="22"/>
        </w:rPr>
        <w:t>For the proposals to be considered responsive to this RFP, proposers</w:t>
      </w:r>
      <w:r w:rsidR="001058B8">
        <w:rPr>
          <w:rFonts w:ascii="Arial" w:eastAsia="Times New Roman" w:hAnsi="Arial" w:cs="Arial"/>
          <w:szCs w:val="22"/>
        </w:rPr>
        <w:t xml:space="preserve"> have the options as below</w:t>
      </w:r>
      <w:r w:rsidRPr="00170C93">
        <w:rPr>
          <w:rFonts w:ascii="Arial" w:eastAsia="Times New Roman" w:hAnsi="Arial" w:cs="Arial"/>
          <w:szCs w:val="22"/>
        </w:rPr>
        <w:t>:</w:t>
      </w:r>
    </w:p>
    <w:p w:rsidR="00170C93" w:rsidRPr="00170C93" w:rsidRDefault="00170C93" w:rsidP="00170C93">
      <w:pPr>
        <w:tabs>
          <w:tab w:val="left" w:pos="180"/>
          <w:tab w:val="left" w:pos="900"/>
          <w:tab w:val="left" w:pos="1800"/>
          <w:tab w:val="left" w:pos="2610"/>
          <w:tab w:val="left" w:pos="8640"/>
        </w:tabs>
        <w:ind w:left="720"/>
        <w:rPr>
          <w:rFonts w:ascii="Arial" w:eastAsia="Times New Roman" w:hAnsi="Arial" w:cs="Arial"/>
          <w:szCs w:val="22"/>
        </w:rPr>
      </w:pPr>
    </w:p>
    <w:p w:rsidR="00170C93" w:rsidRPr="00170C93" w:rsidRDefault="00170C93" w:rsidP="00170C93">
      <w:pPr>
        <w:numPr>
          <w:ilvl w:val="0"/>
          <w:numId w:val="15"/>
        </w:numPr>
        <w:rPr>
          <w:rFonts w:ascii="Arial" w:hAnsi="Arial" w:cs="Arial"/>
          <w:szCs w:val="22"/>
        </w:rPr>
      </w:pPr>
      <w:r w:rsidRPr="00170C93">
        <w:rPr>
          <w:rFonts w:ascii="Arial" w:hAnsi="Arial" w:cs="Arial"/>
          <w:szCs w:val="22"/>
        </w:rPr>
        <w:t xml:space="preserve">At a minimum, </w:t>
      </w:r>
      <w:r w:rsidR="001058B8">
        <w:rPr>
          <w:rFonts w:ascii="Arial" w:hAnsi="Arial" w:cs="Arial"/>
          <w:szCs w:val="22"/>
        </w:rPr>
        <w:t xml:space="preserve">proposers </w:t>
      </w:r>
      <w:r w:rsidRPr="00170C93">
        <w:rPr>
          <w:rFonts w:ascii="Arial" w:hAnsi="Arial" w:cs="Arial"/>
          <w:b/>
          <w:bCs/>
          <w:szCs w:val="22"/>
        </w:rPr>
        <w:t>must</w:t>
      </w:r>
      <w:r w:rsidRPr="00170C93">
        <w:rPr>
          <w:rFonts w:ascii="Arial" w:hAnsi="Arial" w:cs="Arial"/>
          <w:szCs w:val="22"/>
        </w:rPr>
        <w:t xml:space="preserve"> propose </w:t>
      </w:r>
      <w:r w:rsidR="008C780F">
        <w:rPr>
          <w:rFonts w:ascii="Arial" w:hAnsi="Arial" w:cs="Arial"/>
          <w:szCs w:val="22"/>
        </w:rPr>
        <w:t xml:space="preserve">a </w:t>
      </w:r>
      <w:proofErr w:type="spellStart"/>
      <w:r w:rsidR="008C780F">
        <w:rPr>
          <w:rFonts w:ascii="Arial" w:hAnsi="Arial" w:cs="Arial"/>
          <w:szCs w:val="22"/>
        </w:rPr>
        <w:t>stand alone</w:t>
      </w:r>
      <w:proofErr w:type="spellEnd"/>
      <w:r w:rsidR="008C780F">
        <w:rPr>
          <w:rFonts w:ascii="Arial" w:hAnsi="Arial" w:cs="Arial"/>
          <w:szCs w:val="22"/>
        </w:rPr>
        <w:t xml:space="preserve"> </w:t>
      </w:r>
      <w:r w:rsidRPr="00170C93">
        <w:rPr>
          <w:rFonts w:ascii="Arial" w:hAnsi="Arial" w:cs="Arial"/>
          <w:szCs w:val="22"/>
        </w:rPr>
        <w:t xml:space="preserve">EHR to be considered. </w:t>
      </w:r>
    </w:p>
    <w:p w:rsidR="00170C93" w:rsidRDefault="00C24D8C" w:rsidP="00170C93">
      <w:pPr>
        <w:numPr>
          <w:ilvl w:val="0"/>
          <w:numId w:val="15"/>
        </w:numPr>
        <w:rPr>
          <w:rFonts w:ascii="Arial" w:hAnsi="Arial" w:cs="Arial"/>
          <w:szCs w:val="22"/>
        </w:rPr>
      </w:pPr>
      <w:r w:rsidRPr="0067074D">
        <w:rPr>
          <w:rFonts w:ascii="Arial" w:hAnsi="Arial" w:cs="Arial"/>
          <w:b/>
          <w:bCs/>
          <w:color w:val="FF0000"/>
          <w:szCs w:val="22"/>
        </w:rPr>
        <w:t>AND</w:t>
      </w:r>
      <w:r w:rsidR="00170C93" w:rsidRPr="0067074D">
        <w:rPr>
          <w:rFonts w:ascii="Arial" w:hAnsi="Arial" w:cs="Arial"/>
          <w:szCs w:val="22"/>
        </w:rPr>
        <w:t xml:space="preserve">, </w:t>
      </w:r>
      <w:r w:rsidR="001058B8" w:rsidRPr="0067074D">
        <w:rPr>
          <w:rFonts w:ascii="Arial" w:hAnsi="Arial" w:cs="Arial"/>
          <w:szCs w:val="22"/>
        </w:rPr>
        <w:t xml:space="preserve">proposers </w:t>
      </w:r>
      <w:r w:rsidR="00335C23" w:rsidRPr="0067074D">
        <w:rPr>
          <w:rFonts w:ascii="Arial" w:hAnsi="Arial" w:cs="Arial"/>
          <w:szCs w:val="22"/>
          <w:u w:val="single"/>
        </w:rPr>
        <w:t>M</w:t>
      </w:r>
      <w:r w:rsidRPr="00E45AC7">
        <w:rPr>
          <w:rFonts w:ascii="Arial" w:hAnsi="Arial" w:cs="Arial"/>
          <w:szCs w:val="22"/>
          <w:u w:val="single"/>
        </w:rPr>
        <w:t>AY</w:t>
      </w:r>
      <w:r w:rsidR="00170C93" w:rsidRPr="0067074D">
        <w:rPr>
          <w:rFonts w:ascii="Arial" w:hAnsi="Arial" w:cs="Arial"/>
          <w:szCs w:val="22"/>
        </w:rPr>
        <w:t xml:space="preserve"> propose </w:t>
      </w:r>
      <w:r w:rsidR="00170C93" w:rsidRPr="0067074D">
        <w:rPr>
          <w:rFonts w:ascii="Arial" w:hAnsi="Arial" w:cs="Arial"/>
          <w:b/>
          <w:bCs/>
          <w:szCs w:val="22"/>
        </w:rPr>
        <w:t>both</w:t>
      </w:r>
      <w:r w:rsidR="00170C93" w:rsidRPr="0067074D">
        <w:rPr>
          <w:rFonts w:ascii="Arial" w:hAnsi="Arial" w:cs="Arial"/>
          <w:szCs w:val="22"/>
        </w:rPr>
        <w:t xml:space="preserve"> </w:t>
      </w:r>
      <w:r w:rsidR="00954BBD">
        <w:rPr>
          <w:rFonts w:ascii="Arial" w:hAnsi="Arial" w:cs="Arial"/>
          <w:szCs w:val="22"/>
        </w:rPr>
        <w:t xml:space="preserve">HER </w:t>
      </w:r>
      <w:r w:rsidR="00170C93" w:rsidRPr="0067074D">
        <w:rPr>
          <w:rFonts w:ascii="Arial" w:hAnsi="Arial" w:cs="Arial"/>
          <w:szCs w:val="22"/>
        </w:rPr>
        <w:t>and Revenue Cycle Management (including physician billing outsource</w:t>
      </w:r>
      <w:r w:rsidR="008C780F" w:rsidRPr="0067074D">
        <w:rPr>
          <w:rFonts w:ascii="Arial" w:hAnsi="Arial" w:cs="Arial"/>
          <w:szCs w:val="22"/>
        </w:rPr>
        <w:t xml:space="preserve"> as optional</w:t>
      </w:r>
      <w:r w:rsidR="00170C93" w:rsidRPr="0067074D">
        <w:rPr>
          <w:rFonts w:ascii="Arial" w:hAnsi="Arial" w:cs="Arial"/>
          <w:szCs w:val="22"/>
        </w:rPr>
        <w:t xml:space="preserve">).  UTHealth has the right to award </w:t>
      </w:r>
      <w:r w:rsidR="00335C23" w:rsidRPr="0067074D">
        <w:rPr>
          <w:rFonts w:ascii="Arial" w:hAnsi="Arial" w:cs="Arial"/>
          <w:szCs w:val="22"/>
        </w:rPr>
        <w:t>EHR</w:t>
      </w:r>
      <w:r w:rsidR="001058B8" w:rsidRPr="0067074D">
        <w:rPr>
          <w:rFonts w:ascii="Arial" w:hAnsi="Arial" w:cs="Arial"/>
          <w:szCs w:val="22"/>
        </w:rPr>
        <w:t xml:space="preserve"> system</w:t>
      </w:r>
      <w:r w:rsidR="00170C93" w:rsidRPr="0067074D">
        <w:rPr>
          <w:rFonts w:ascii="Arial" w:hAnsi="Arial" w:cs="Arial"/>
          <w:szCs w:val="22"/>
        </w:rPr>
        <w:t xml:space="preserve"> only or both EHR and Rev</w:t>
      </w:r>
      <w:r w:rsidR="001058B8" w:rsidRPr="0067074D">
        <w:rPr>
          <w:rFonts w:ascii="Arial" w:hAnsi="Arial" w:cs="Arial"/>
          <w:szCs w:val="22"/>
        </w:rPr>
        <w:t>enue</w:t>
      </w:r>
      <w:r w:rsidR="00170C93" w:rsidRPr="0067074D">
        <w:rPr>
          <w:rFonts w:ascii="Arial" w:hAnsi="Arial" w:cs="Arial"/>
          <w:szCs w:val="22"/>
        </w:rPr>
        <w:t xml:space="preserve"> Cycle</w:t>
      </w:r>
      <w:r w:rsidR="001058B8" w:rsidRPr="0067074D">
        <w:rPr>
          <w:rFonts w:ascii="Arial" w:hAnsi="Arial" w:cs="Arial"/>
          <w:szCs w:val="22"/>
        </w:rPr>
        <w:t xml:space="preserve"> Management systems</w:t>
      </w:r>
      <w:r w:rsidR="00335C23" w:rsidRPr="0067074D">
        <w:rPr>
          <w:rFonts w:ascii="Arial" w:hAnsi="Arial" w:cs="Arial"/>
          <w:szCs w:val="22"/>
        </w:rPr>
        <w:t>.</w:t>
      </w:r>
      <w:r w:rsidR="00170C93" w:rsidRPr="0067074D">
        <w:rPr>
          <w:rFonts w:ascii="Arial" w:hAnsi="Arial" w:cs="Arial"/>
          <w:szCs w:val="22"/>
        </w:rPr>
        <w:t> </w:t>
      </w:r>
    </w:p>
    <w:p w:rsidR="00080B18" w:rsidRPr="0067074D" w:rsidRDefault="00080B18" w:rsidP="00E45AC7">
      <w:pPr>
        <w:ind w:left="1080"/>
        <w:rPr>
          <w:rFonts w:ascii="Arial" w:hAnsi="Arial" w:cs="Arial"/>
          <w:szCs w:val="22"/>
        </w:rPr>
      </w:pPr>
    </w:p>
    <w:p w:rsidR="0067074D" w:rsidRPr="00B82F1A" w:rsidRDefault="0067074D" w:rsidP="00B82F1A">
      <w:pPr>
        <w:ind w:left="720"/>
        <w:rPr>
          <w:rFonts w:ascii="Arial" w:hAnsi="Arial" w:cs="Arial"/>
          <w:szCs w:val="22"/>
        </w:rPr>
      </w:pPr>
      <w:r w:rsidRPr="00B82F1A">
        <w:rPr>
          <w:rFonts w:ascii="Arial" w:hAnsi="Arial" w:cs="Arial"/>
          <w:b/>
          <w:bCs/>
          <w:color w:val="FF0000"/>
          <w:szCs w:val="22"/>
        </w:rPr>
        <w:t>***Note….</w:t>
      </w:r>
      <w:r w:rsidRPr="00B82F1A">
        <w:rPr>
          <w:rFonts w:ascii="Arial" w:hAnsi="Arial" w:cs="Arial"/>
          <w:bCs/>
          <w:szCs w:val="22"/>
        </w:rPr>
        <w:t>If vendor chooses to submit both bids (EHR and EHR/RCM/PMS)</w:t>
      </w:r>
      <w:r w:rsidR="00165E1C" w:rsidRPr="00B82F1A">
        <w:rPr>
          <w:rFonts w:ascii="Arial" w:hAnsi="Arial" w:cs="Arial"/>
          <w:bCs/>
          <w:szCs w:val="22"/>
        </w:rPr>
        <w:t>, vendor</w:t>
      </w:r>
      <w:r w:rsidRPr="00B82F1A">
        <w:rPr>
          <w:rFonts w:ascii="Arial" w:hAnsi="Arial" w:cs="Arial"/>
          <w:bCs/>
          <w:szCs w:val="22"/>
        </w:rPr>
        <w:t xml:space="preserve"> </w:t>
      </w:r>
      <w:proofErr w:type="gramStart"/>
      <w:r w:rsidRPr="00B82F1A">
        <w:rPr>
          <w:rFonts w:ascii="Arial" w:hAnsi="Arial" w:cs="Arial"/>
          <w:bCs/>
          <w:szCs w:val="22"/>
        </w:rPr>
        <w:t xml:space="preserve">must </w:t>
      </w:r>
      <w:r w:rsidR="00165E1C" w:rsidRPr="00B82F1A">
        <w:rPr>
          <w:rFonts w:ascii="Arial" w:hAnsi="Arial" w:cs="Arial"/>
          <w:bCs/>
          <w:szCs w:val="22"/>
        </w:rPr>
        <w:t xml:space="preserve"> </w:t>
      </w:r>
      <w:r w:rsidRPr="00B82F1A">
        <w:rPr>
          <w:rFonts w:ascii="Arial" w:hAnsi="Arial" w:cs="Arial"/>
          <w:bCs/>
          <w:szCs w:val="22"/>
        </w:rPr>
        <w:t>submit</w:t>
      </w:r>
      <w:proofErr w:type="gramEnd"/>
      <w:r w:rsidRPr="00B82F1A">
        <w:rPr>
          <w:rFonts w:ascii="Arial" w:hAnsi="Arial" w:cs="Arial"/>
          <w:bCs/>
          <w:szCs w:val="22"/>
        </w:rPr>
        <w:t xml:space="preserve"> separate </w:t>
      </w:r>
      <w:r w:rsidR="00165E1C" w:rsidRPr="00B82F1A">
        <w:rPr>
          <w:rFonts w:ascii="Arial" w:hAnsi="Arial" w:cs="Arial"/>
          <w:bCs/>
          <w:szCs w:val="22"/>
        </w:rPr>
        <w:t xml:space="preserve">proposals including </w:t>
      </w:r>
      <w:r w:rsidRPr="00B82F1A">
        <w:rPr>
          <w:rFonts w:ascii="Arial" w:hAnsi="Arial" w:cs="Arial"/>
          <w:bCs/>
          <w:szCs w:val="22"/>
        </w:rPr>
        <w:t>cost models for consideration.</w:t>
      </w:r>
      <w:r w:rsidRPr="00B82F1A">
        <w:rPr>
          <w:rFonts w:ascii="Arial" w:hAnsi="Arial" w:cs="Arial"/>
          <w:bCs/>
          <w:color w:val="FF0000"/>
          <w:szCs w:val="22"/>
        </w:rPr>
        <w:t>***</w:t>
      </w:r>
    </w:p>
    <w:p w:rsidR="00170C93" w:rsidRPr="00170C93" w:rsidRDefault="00170C93" w:rsidP="00170C93">
      <w:pPr>
        <w:rPr>
          <w:rFonts w:ascii="Arial" w:hAnsi="Arial" w:cs="Arial"/>
          <w:szCs w:val="22"/>
        </w:rPr>
      </w:pPr>
    </w:p>
    <w:p w:rsidR="00170C93" w:rsidRDefault="00170C93" w:rsidP="00170C93">
      <w:pPr>
        <w:ind w:left="720"/>
        <w:rPr>
          <w:rFonts w:ascii="Arial" w:hAnsi="Arial" w:cs="Arial"/>
          <w:szCs w:val="22"/>
        </w:rPr>
      </w:pPr>
      <w:r w:rsidRPr="00170C93">
        <w:rPr>
          <w:rFonts w:ascii="Arial" w:hAnsi="Arial" w:cs="Arial"/>
          <w:szCs w:val="22"/>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0E250F" w:rsidRDefault="000E250F">
      <w:pPr>
        <w:ind w:left="720"/>
        <w:rPr>
          <w:color w:val="000000"/>
        </w:rPr>
      </w:pPr>
    </w:p>
    <w:p w:rsidR="00F93BB6" w:rsidRPr="00F93BB6" w:rsidRDefault="00F93BB6">
      <w:pPr>
        <w:ind w:left="720"/>
        <w:rPr>
          <w:b/>
          <w:color w:val="000000"/>
        </w:rPr>
      </w:pPr>
      <w:r w:rsidRPr="00F93BB6">
        <w:rPr>
          <w:b/>
          <w:color w:val="000000"/>
        </w:rPr>
        <w:t xml:space="preserve">Electronic Health </w:t>
      </w:r>
      <w:r w:rsidR="009854E9">
        <w:rPr>
          <w:b/>
          <w:color w:val="000000"/>
        </w:rPr>
        <w:t>R</w:t>
      </w:r>
      <w:r w:rsidRPr="00F93BB6">
        <w:rPr>
          <w:b/>
          <w:color w:val="000000"/>
        </w:rPr>
        <w:t>ecord System (EHR)</w:t>
      </w:r>
    </w:p>
    <w:p w:rsidR="00F93BB6" w:rsidRDefault="00F93BB6">
      <w:pPr>
        <w:ind w:left="720"/>
        <w:rPr>
          <w:color w:val="000000"/>
          <w:u w:val="single"/>
        </w:rPr>
      </w:pPr>
    </w:p>
    <w:p w:rsidR="00F93BB6" w:rsidRPr="00FA6807" w:rsidRDefault="00F93BB6" w:rsidP="00F07062">
      <w:pPr>
        <w:tabs>
          <w:tab w:val="left" w:pos="180"/>
          <w:tab w:val="left" w:pos="900"/>
          <w:tab w:val="left" w:pos="1800"/>
          <w:tab w:val="left" w:pos="2610"/>
          <w:tab w:val="left" w:pos="3987"/>
          <w:tab w:val="left" w:pos="8640"/>
        </w:tabs>
        <w:ind w:left="720"/>
        <w:rPr>
          <w:rFonts w:ascii="Arial" w:eastAsia="Times New Roman" w:hAnsi="Arial"/>
          <w:b/>
        </w:rPr>
      </w:pPr>
      <w:r w:rsidRPr="00FA6807">
        <w:rPr>
          <w:rFonts w:ascii="Arial" w:eastAsia="Times New Roman" w:hAnsi="Arial"/>
        </w:rPr>
        <w:t xml:space="preserve">The overall objective for the new </w:t>
      </w:r>
      <w:r>
        <w:rPr>
          <w:rFonts w:ascii="Arial" w:eastAsia="Times New Roman" w:hAnsi="Arial"/>
        </w:rPr>
        <w:t>E</w:t>
      </w:r>
      <w:r w:rsidR="00F07062">
        <w:rPr>
          <w:rFonts w:ascii="Arial" w:eastAsia="Times New Roman" w:hAnsi="Arial"/>
        </w:rPr>
        <w:t>H</w:t>
      </w:r>
      <w:r>
        <w:rPr>
          <w:rFonts w:ascii="Arial" w:eastAsia="Times New Roman" w:hAnsi="Arial"/>
        </w:rPr>
        <w:t xml:space="preserve">R </w:t>
      </w:r>
      <w:r w:rsidRPr="00FA6807">
        <w:rPr>
          <w:rFonts w:ascii="Arial" w:eastAsia="Times New Roman" w:hAnsi="Arial"/>
        </w:rPr>
        <w:t>system is to ensure all clinical information for our patients are accurately captured and available throughout UT Physicians as a single patient record.  Further, each and every time patients have contact with a UTP facility or provider, MHHS site, and/or MHHS affiliate, essential patient information is readily available to authorized providers, care teams and healthcare professionals in a secure manner.</w:t>
      </w:r>
    </w:p>
    <w:p w:rsidR="00F93BB6" w:rsidRPr="00FA6807" w:rsidRDefault="00F93BB6" w:rsidP="00F93BB6">
      <w:pPr>
        <w:tabs>
          <w:tab w:val="left" w:pos="180"/>
          <w:tab w:val="left" w:pos="900"/>
          <w:tab w:val="left" w:pos="1800"/>
          <w:tab w:val="left" w:pos="2610"/>
          <w:tab w:val="left" w:pos="8640"/>
        </w:tabs>
        <w:ind w:left="720"/>
        <w:rPr>
          <w:rFonts w:ascii="Arial" w:eastAsia="Times New Roman" w:hAnsi="Arial"/>
        </w:rPr>
      </w:pPr>
    </w:p>
    <w:p w:rsidR="00F93BB6" w:rsidRPr="00FA6807" w:rsidRDefault="00F93BB6" w:rsidP="00F93BB6">
      <w:pPr>
        <w:tabs>
          <w:tab w:val="left" w:pos="180"/>
          <w:tab w:val="left" w:pos="900"/>
          <w:tab w:val="left" w:pos="1800"/>
          <w:tab w:val="left" w:pos="2610"/>
          <w:tab w:val="left" w:pos="8640"/>
        </w:tabs>
        <w:ind w:left="720"/>
        <w:rPr>
          <w:rFonts w:ascii="Arial" w:eastAsia="Times New Roman" w:hAnsi="Arial"/>
          <w:szCs w:val="22"/>
        </w:rPr>
      </w:pPr>
      <w:r w:rsidRPr="00FA6807">
        <w:rPr>
          <w:rFonts w:ascii="Arial" w:eastAsia="Times New Roman" w:hAnsi="Arial"/>
          <w:szCs w:val="22"/>
        </w:rPr>
        <w:lastRenderedPageBreak/>
        <w:t>As a result, UT Physicians seeks to implement a proven, state of the art, fully integrated Electronic Health Record (EHR) system that provides support for clinical,</w:t>
      </w:r>
      <w:r>
        <w:rPr>
          <w:rFonts w:ascii="Arial" w:eastAsia="Times New Roman" w:hAnsi="Arial"/>
          <w:szCs w:val="22"/>
        </w:rPr>
        <w:t xml:space="preserve"> </w:t>
      </w:r>
      <w:r w:rsidRPr="00FA6807">
        <w:rPr>
          <w:rFonts w:ascii="Arial" w:eastAsia="Times New Roman" w:hAnsi="Arial"/>
          <w:szCs w:val="22"/>
        </w:rPr>
        <w:t>financial and research activities of the institution. As outlined above, the optional bid will need to provide the proposed integrated, enterprise-wide EHR with RCM/PM functionality.</w:t>
      </w:r>
    </w:p>
    <w:p w:rsidR="00F93BB6" w:rsidRPr="00FA6807" w:rsidRDefault="00F93BB6" w:rsidP="00F93BB6">
      <w:pPr>
        <w:tabs>
          <w:tab w:val="left" w:pos="180"/>
          <w:tab w:val="left" w:pos="900"/>
          <w:tab w:val="left" w:pos="1800"/>
          <w:tab w:val="left" w:pos="2610"/>
          <w:tab w:val="left" w:pos="8640"/>
        </w:tabs>
        <w:ind w:left="720"/>
        <w:rPr>
          <w:rFonts w:ascii="Arial" w:eastAsia="Times New Roman" w:hAnsi="Arial"/>
        </w:rPr>
      </w:pPr>
    </w:p>
    <w:p w:rsidR="00F93BB6" w:rsidRDefault="00165E1C" w:rsidP="00F93BB6">
      <w:pPr>
        <w:ind w:left="720"/>
        <w:rPr>
          <w:rFonts w:ascii="Arial" w:hAnsi="Arial" w:cs="Arial"/>
          <w:szCs w:val="22"/>
        </w:rPr>
      </w:pPr>
      <w:r w:rsidRPr="00954BBD">
        <w:rPr>
          <w:rFonts w:ascii="Arial" w:hAnsi="Arial" w:cs="Arial"/>
          <w:szCs w:val="22"/>
        </w:rPr>
        <w:t xml:space="preserve">UTHealth will only </w:t>
      </w:r>
      <w:r w:rsidR="00F93BB6" w:rsidRPr="00954BBD">
        <w:rPr>
          <w:rFonts w:ascii="Arial" w:hAnsi="Arial" w:cs="Arial"/>
          <w:szCs w:val="22"/>
        </w:rPr>
        <w:t xml:space="preserve">consider systems/solutions that </w:t>
      </w:r>
      <w:r w:rsidR="0067074D" w:rsidRPr="00954BBD">
        <w:rPr>
          <w:rFonts w:ascii="Arial" w:hAnsi="Arial" w:cs="Arial"/>
          <w:szCs w:val="22"/>
        </w:rPr>
        <w:t xml:space="preserve">are </w:t>
      </w:r>
      <w:r w:rsidRPr="00954BBD">
        <w:rPr>
          <w:rFonts w:ascii="Arial" w:hAnsi="Arial" w:cs="Arial"/>
          <w:szCs w:val="22"/>
        </w:rPr>
        <w:t>remote hosted</w:t>
      </w:r>
      <w:r w:rsidR="00F93BB6" w:rsidRPr="00954BBD">
        <w:rPr>
          <w:rFonts w:ascii="Arial" w:hAnsi="Arial" w:cs="Arial"/>
          <w:szCs w:val="22"/>
        </w:rPr>
        <w:t xml:space="preserve"> and that operate in a highly </w:t>
      </w:r>
      <w:r w:rsidR="00F93BB6" w:rsidRPr="00954BBD">
        <w:rPr>
          <w:rFonts w:ascii="Arial" w:hAnsi="Arial" w:cs="Arial"/>
          <w:b/>
          <w:szCs w:val="22"/>
        </w:rPr>
        <w:t>r</w:t>
      </w:r>
      <w:r w:rsidR="00F93BB6" w:rsidRPr="00954BBD">
        <w:rPr>
          <w:rFonts w:ascii="Arial" w:hAnsi="Arial" w:cs="Arial"/>
          <w:szCs w:val="22"/>
        </w:rPr>
        <w:t>eliable, consistently progressive solution that can delivers the most responsive solution as it relates to the rapidly evolving landscape in healthcare information technology.</w:t>
      </w:r>
      <w:r w:rsidR="00F93BB6" w:rsidRPr="00FA6807">
        <w:rPr>
          <w:rFonts w:ascii="Arial" w:hAnsi="Arial" w:cs="Arial"/>
          <w:szCs w:val="22"/>
        </w:rPr>
        <w:t xml:space="preserve">  </w:t>
      </w:r>
    </w:p>
    <w:p w:rsidR="00F93BB6" w:rsidRPr="00B82F1A" w:rsidRDefault="00F93BB6" w:rsidP="00F93BB6">
      <w:pPr>
        <w:ind w:left="720"/>
        <w:rPr>
          <w:b/>
          <w:color w:val="000000"/>
        </w:rPr>
      </w:pPr>
    </w:p>
    <w:p w:rsidR="002161DF" w:rsidRPr="00B82F1A" w:rsidRDefault="002161DF" w:rsidP="00B82F1A">
      <w:pPr>
        <w:ind w:left="720"/>
        <w:rPr>
          <w:b/>
          <w:color w:val="000000"/>
        </w:rPr>
      </w:pPr>
      <w:r w:rsidRPr="00B82F1A">
        <w:rPr>
          <w:b/>
          <w:color w:val="000000"/>
        </w:rPr>
        <w:t>Revenue Cycle Management</w:t>
      </w:r>
      <w:r>
        <w:rPr>
          <w:b/>
          <w:color w:val="000000"/>
        </w:rPr>
        <w:t>/Patient Management System (RCM/PMS)</w:t>
      </w:r>
    </w:p>
    <w:p w:rsidR="002161DF" w:rsidRDefault="002161DF" w:rsidP="00F93BB6">
      <w:pPr>
        <w:tabs>
          <w:tab w:val="left" w:pos="180"/>
          <w:tab w:val="left" w:pos="900"/>
          <w:tab w:val="left" w:pos="1800"/>
          <w:tab w:val="left" w:pos="2610"/>
          <w:tab w:val="left" w:pos="8640"/>
        </w:tabs>
        <w:ind w:left="720"/>
        <w:rPr>
          <w:rFonts w:ascii="Arial" w:eastAsia="Times New Roman" w:hAnsi="Arial"/>
        </w:rPr>
      </w:pPr>
    </w:p>
    <w:p w:rsidR="002161DF" w:rsidRDefault="002161DF" w:rsidP="00F93BB6">
      <w:pPr>
        <w:tabs>
          <w:tab w:val="left" w:pos="180"/>
          <w:tab w:val="left" w:pos="900"/>
          <w:tab w:val="left" w:pos="1800"/>
          <w:tab w:val="left" w:pos="2610"/>
          <w:tab w:val="left" w:pos="8640"/>
        </w:tabs>
        <w:ind w:left="720"/>
      </w:pPr>
      <w:r>
        <w:rPr>
          <w:rFonts w:ascii="Arial" w:eastAsia="Times New Roman" w:hAnsi="Arial"/>
        </w:rPr>
        <w:t>Additionally, UTHealth</w:t>
      </w:r>
      <w:r w:rsidR="00F93BB6" w:rsidRPr="00F93BB6">
        <w:rPr>
          <w:rFonts w:ascii="Arial" w:eastAsia="Times New Roman" w:hAnsi="Arial"/>
        </w:rPr>
        <w:t xml:space="preserve"> is issuing this RFP</w:t>
      </w:r>
      <w:r>
        <w:rPr>
          <w:rFonts w:ascii="Arial" w:eastAsia="Times New Roman" w:hAnsi="Arial"/>
        </w:rPr>
        <w:t xml:space="preserve"> with an optional bid to</w:t>
      </w:r>
      <w:r w:rsidR="00F93BB6" w:rsidRPr="00F93BB6">
        <w:rPr>
          <w:rFonts w:ascii="Arial" w:eastAsia="Times New Roman" w:hAnsi="Arial"/>
        </w:rPr>
        <w:t xml:space="preserve"> solicit proposals from qualified vendors who can provide Revenue Cycle Management System that provides billing, collection, managed care contracting, and revenue enhancement of medical patient accounts</w:t>
      </w:r>
      <w:r w:rsidR="00F93BB6" w:rsidRPr="00954BBD">
        <w:rPr>
          <w:rFonts w:ascii="Arial" w:eastAsia="Times New Roman" w:hAnsi="Arial"/>
        </w:rPr>
        <w:t xml:space="preserve">.  University </w:t>
      </w:r>
      <w:r w:rsidR="008C780F" w:rsidRPr="00954BBD">
        <w:rPr>
          <w:rFonts w:ascii="Arial" w:eastAsia="Times New Roman" w:hAnsi="Arial"/>
        </w:rPr>
        <w:t>may</w:t>
      </w:r>
      <w:r w:rsidR="00EF0F6A" w:rsidRPr="00954BBD">
        <w:rPr>
          <w:rFonts w:ascii="Arial" w:eastAsia="Times New Roman" w:hAnsi="Arial"/>
        </w:rPr>
        <w:t xml:space="preserve"> </w:t>
      </w:r>
      <w:r w:rsidR="00F93BB6" w:rsidRPr="00954BBD">
        <w:rPr>
          <w:rFonts w:ascii="Arial" w:eastAsia="Times New Roman" w:hAnsi="Arial"/>
        </w:rPr>
        <w:t xml:space="preserve">also </w:t>
      </w:r>
      <w:r w:rsidR="008C780F" w:rsidRPr="00954BBD">
        <w:rPr>
          <w:rFonts w:ascii="Arial" w:eastAsia="Times New Roman" w:hAnsi="Arial"/>
        </w:rPr>
        <w:t>consider</w:t>
      </w:r>
      <w:r w:rsidR="00F93BB6" w:rsidRPr="00954BBD">
        <w:rPr>
          <w:rFonts w:ascii="Arial" w:eastAsia="Times New Roman" w:hAnsi="Arial"/>
        </w:rPr>
        <w:t xml:space="preserve"> proposals for the </w:t>
      </w:r>
      <w:r w:rsidR="00B82F1A" w:rsidRPr="00954BBD">
        <w:rPr>
          <w:rFonts w:ascii="Arial" w:eastAsia="Times New Roman" w:hAnsi="Arial"/>
        </w:rPr>
        <w:t>B</w:t>
      </w:r>
      <w:r w:rsidR="00F93BB6" w:rsidRPr="00954BBD">
        <w:rPr>
          <w:rFonts w:ascii="Arial" w:eastAsia="Times New Roman" w:hAnsi="Arial"/>
        </w:rPr>
        <w:t xml:space="preserve">illing and </w:t>
      </w:r>
      <w:r w:rsidR="00B82F1A" w:rsidRPr="00954BBD">
        <w:rPr>
          <w:rFonts w:ascii="Arial" w:eastAsia="Times New Roman" w:hAnsi="Arial"/>
        </w:rPr>
        <w:t>C</w:t>
      </w:r>
      <w:r w:rsidR="00F93BB6" w:rsidRPr="00954BBD">
        <w:rPr>
          <w:rFonts w:ascii="Arial" w:eastAsia="Times New Roman" w:hAnsi="Arial"/>
        </w:rPr>
        <w:t xml:space="preserve">ollection </w:t>
      </w:r>
      <w:r w:rsidR="00B82F1A" w:rsidRPr="00954BBD">
        <w:rPr>
          <w:rFonts w:ascii="Arial" w:eastAsia="Times New Roman" w:hAnsi="Arial"/>
        </w:rPr>
        <w:t>M</w:t>
      </w:r>
      <w:r w:rsidR="00F93BB6" w:rsidRPr="00954BBD">
        <w:rPr>
          <w:rFonts w:ascii="Arial" w:eastAsia="Times New Roman" w:hAnsi="Arial"/>
        </w:rPr>
        <w:t xml:space="preserve">anagement </w:t>
      </w:r>
      <w:r w:rsidR="00B82F1A" w:rsidRPr="00954BBD">
        <w:rPr>
          <w:rFonts w:ascii="Arial" w:eastAsia="Times New Roman" w:hAnsi="Arial"/>
        </w:rPr>
        <w:t>S</w:t>
      </w:r>
      <w:r w:rsidR="00F93BB6" w:rsidRPr="00954BBD">
        <w:rPr>
          <w:rFonts w:ascii="Arial" w:eastAsia="Times New Roman" w:hAnsi="Arial"/>
        </w:rPr>
        <w:t>ervices.  It is the intent of University to determine the feasibility and cost effectiveness of outsourcing these services</w:t>
      </w:r>
      <w:r w:rsidR="0067074D" w:rsidRPr="00954BBD">
        <w:rPr>
          <w:rFonts w:ascii="Arial" w:eastAsia="Times New Roman" w:hAnsi="Arial"/>
        </w:rPr>
        <w:t xml:space="preserve"> as an option as previously described</w:t>
      </w:r>
      <w:r w:rsidR="00F93BB6" w:rsidRPr="00954BBD">
        <w:rPr>
          <w:rFonts w:ascii="Arial" w:eastAsia="Times New Roman" w:hAnsi="Arial"/>
        </w:rPr>
        <w:t>.</w:t>
      </w:r>
      <w:r w:rsidR="00F93BB6" w:rsidRPr="00F93BB6">
        <w:rPr>
          <w:rFonts w:ascii="Arial" w:eastAsia="Times New Roman" w:hAnsi="Arial"/>
        </w:rPr>
        <w:t xml:space="preserve"> </w:t>
      </w:r>
    </w:p>
    <w:p w:rsidR="002161DF" w:rsidRDefault="002161DF" w:rsidP="00F93BB6">
      <w:pPr>
        <w:tabs>
          <w:tab w:val="left" w:pos="180"/>
          <w:tab w:val="left" w:pos="900"/>
          <w:tab w:val="left" w:pos="1800"/>
          <w:tab w:val="left" w:pos="2610"/>
          <w:tab w:val="left" w:pos="8640"/>
        </w:tabs>
        <w:ind w:left="720"/>
      </w:pPr>
    </w:p>
    <w:p w:rsidR="002161DF" w:rsidRPr="00F93BB6" w:rsidRDefault="002161DF" w:rsidP="00F93BB6">
      <w:pPr>
        <w:tabs>
          <w:tab w:val="left" w:pos="180"/>
          <w:tab w:val="left" w:pos="900"/>
          <w:tab w:val="left" w:pos="1800"/>
          <w:tab w:val="left" w:pos="2610"/>
          <w:tab w:val="left" w:pos="8640"/>
        </w:tabs>
        <w:ind w:left="720"/>
        <w:rPr>
          <w:rFonts w:ascii="Arial" w:eastAsia="Times New Roman" w:hAnsi="Arial"/>
        </w:rPr>
      </w:pPr>
      <w:r>
        <w:t xml:space="preserve">Objectives for the optional bid will include the </w:t>
      </w:r>
      <w:r w:rsidR="007D05F2">
        <w:t>EHR</w:t>
      </w:r>
      <w:r>
        <w:t xml:space="preserve"> components as well as address the following:</w:t>
      </w:r>
    </w:p>
    <w:p w:rsidR="002161DF" w:rsidRDefault="002161DF" w:rsidP="00B82F1A">
      <w:pPr>
        <w:tabs>
          <w:tab w:val="left" w:pos="180"/>
          <w:tab w:val="left" w:pos="900"/>
          <w:tab w:val="left" w:pos="1800"/>
          <w:tab w:val="left" w:pos="2610"/>
          <w:tab w:val="left" w:pos="8640"/>
        </w:tabs>
      </w:pPr>
    </w:p>
    <w:p w:rsidR="002161DF" w:rsidRPr="007B2BAA" w:rsidRDefault="002161DF" w:rsidP="002161DF">
      <w:pPr>
        <w:pStyle w:val="ListParagraph"/>
        <w:numPr>
          <w:ilvl w:val="0"/>
          <w:numId w:val="14"/>
        </w:numPr>
        <w:spacing w:after="200" w:line="276" w:lineRule="auto"/>
        <w:ind w:firstLine="0"/>
        <w:contextualSpacing/>
        <w:jc w:val="left"/>
      </w:pPr>
      <w:r w:rsidRPr="007B2BAA">
        <w:t>Improved work flow across each step of the revenue cycle</w:t>
      </w:r>
    </w:p>
    <w:p w:rsidR="002161DF" w:rsidRPr="007B2BAA" w:rsidRDefault="002161DF" w:rsidP="002161DF">
      <w:pPr>
        <w:pStyle w:val="ListParagraph"/>
        <w:numPr>
          <w:ilvl w:val="0"/>
          <w:numId w:val="14"/>
        </w:numPr>
        <w:spacing w:after="200" w:line="276" w:lineRule="auto"/>
        <w:ind w:firstLine="0"/>
        <w:contextualSpacing/>
        <w:jc w:val="left"/>
      </w:pPr>
      <w:r w:rsidRPr="007B2BAA">
        <w:t xml:space="preserve">An improved billing rules intelligence engine with real time </w:t>
      </w:r>
      <w:r>
        <w:t>responses</w:t>
      </w:r>
    </w:p>
    <w:p w:rsidR="002161DF" w:rsidRPr="007B2BAA" w:rsidRDefault="002161DF" w:rsidP="002161DF">
      <w:pPr>
        <w:pStyle w:val="ListParagraph"/>
        <w:numPr>
          <w:ilvl w:val="0"/>
          <w:numId w:val="14"/>
        </w:numPr>
        <w:spacing w:after="200" w:line="276" w:lineRule="auto"/>
        <w:ind w:firstLine="0"/>
        <w:contextualSpacing/>
        <w:jc w:val="left"/>
      </w:pPr>
      <w:r w:rsidRPr="007B2BAA">
        <w:t>Increased clarity of task assignment and resolution</w:t>
      </w:r>
    </w:p>
    <w:p w:rsidR="002161DF" w:rsidRPr="007B2BAA" w:rsidRDefault="002161DF" w:rsidP="002161DF">
      <w:pPr>
        <w:pStyle w:val="ListParagraph"/>
        <w:numPr>
          <w:ilvl w:val="0"/>
          <w:numId w:val="14"/>
        </w:numPr>
        <w:spacing w:after="200" w:line="276" w:lineRule="auto"/>
        <w:ind w:firstLine="0"/>
        <w:contextualSpacing/>
        <w:jc w:val="left"/>
      </w:pPr>
      <w:r w:rsidRPr="007B2BAA">
        <w:t>Improved usability of the platform for patients, physicians and staff</w:t>
      </w:r>
    </w:p>
    <w:p w:rsidR="002161DF" w:rsidRPr="007B2BAA" w:rsidRDefault="002161DF" w:rsidP="002161DF">
      <w:pPr>
        <w:pStyle w:val="ListParagraph"/>
        <w:numPr>
          <w:ilvl w:val="1"/>
          <w:numId w:val="14"/>
        </w:numPr>
        <w:spacing w:after="200" w:line="276" w:lineRule="auto"/>
        <w:ind w:hanging="720"/>
        <w:contextualSpacing/>
        <w:jc w:val="left"/>
      </w:pPr>
      <w:r w:rsidRPr="007B2BAA">
        <w:t>Improved abilit</w:t>
      </w:r>
      <w:r>
        <w:t>ies</w:t>
      </w:r>
      <w:r w:rsidRPr="007B2BAA">
        <w:t xml:space="preserve"> to </w:t>
      </w:r>
      <w:r>
        <w:t xml:space="preserve">meet complex and changing  </w:t>
      </w:r>
      <w:r w:rsidRPr="007B2BAA">
        <w:t>interfac</w:t>
      </w:r>
      <w:r>
        <w:t>ing</w:t>
      </w:r>
      <w:r w:rsidRPr="007B2BAA">
        <w:t xml:space="preserve"> demands </w:t>
      </w:r>
      <w:r>
        <w:t>across internal and external</w:t>
      </w:r>
      <w:r w:rsidRPr="007B2BAA">
        <w:t xml:space="preserve"> systems</w:t>
      </w:r>
    </w:p>
    <w:p w:rsidR="002161DF" w:rsidRPr="007B2BAA" w:rsidRDefault="002161DF" w:rsidP="002161DF">
      <w:pPr>
        <w:pStyle w:val="ListParagraph"/>
        <w:numPr>
          <w:ilvl w:val="1"/>
          <w:numId w:val="14"/>
        </w:numPr>
        <w:spacing w:after="200" w:line="276" w:lineRule="auto"/>
        <w:ind w:hanging="720"/>
        <w:contextualSpacing/>
        <w:jc w:val="left"/>
      </w:pPr>
      <w:r w:rsidRPr="007B2BAA">
        <w:t>Transparent and accurate reporting of all metrics of the revenue cycle components, regulatory components, compliance components, and other critical functions (e.</w:t>
      </w:r>
      <w:r>
        <w:t>g.,</w:t>
      </w:r>
      <w:r w:rsidRPr="007B2BAA">
        <w:t xml:space="preserve"> meaningful use thresholds)</w:t>
      </w:r>
    </w:p>
    <w:p w:rsidR="002161DF" w:rsidRPr="007B2BAA" w:rsidRDefault="002161DF" w:rsidP="002161DF">
      <w:pPr>
        <w:pStyle w:val="ListParagraph"/>
        <w:numPr>
          <w:ilvl w:val="1"/>
          <w:numId w:val="14"/>
        </w:numPr>
        <w:spacing w:after="200" w:line="276" w:lineRule="auto"/>
        <w:ind w:hanging="720"/>
        <w:contextualSpacing/>
        <w:jc w:val="left"/>
      </w:pPr>
      <w:r w:rsidRPr="007B2BAA">
        <w:t xml:space="preserve">Integrated </w:t>
      </w:r>
      <w:r>
        <w:t>practice</w:t>
      </w:r>
      <w:r w:rsidRPr="007B2BAA">
        <w:t xml:space="preserve"> management system for patient registration,</w:t>
      </w:r>
      <w:r>
        <w:t xml:space="preserve"> appointment scheduling,</w:t>
      </w:r>
      <w:r w:rsidRPr="007B2BAA">
        <w:t xml:space="preserve"> eligibility verification, insurance verification</w:t>
      </w:r>
      <w:r>
        <w:t>,</w:t>
      </w:r>
      <w:r w:rsidRPr="007B2BAA">
        <w:t xml:space="preserve"> and benefits tools</w:t>
      </w:r>
    </w:p>
    <w:p w:rsidR="002161DF" w:rsidRPr="007B2BAA" w:rsidRDefault="002161DF" w:rsidP="002161DF">
      <w:pPr>
        <w:pStyle w:val="ListParagraph"/>
        <w:numPr>
          <w:ilvl w:val="1"/>
          <w:numId w:val="14"/>
        </w:numPr>
        <w:spacing w:after="200" w:line="276" w:lineRule="auto"/>
        <w:ind w:hanging="720"/>
        <w:contextualSpacing/>
        <w:jc w:val="left"/>
      </w:pPr>
      <w:r w:rsidRPr="007B2BAA">
        <w:t xml:space="preserve">Individual provider productivity reports provided electronically to both the provider and </w:t>
      </w:r>
      <w:r>
        <w:t>d</w:t>
      </w:r>
      <w:r w:rsidRPr="007B2BAA">
        <w:t>epartment</w:t>
      </w:r>
      <w:r>
        <w:t>s</w:t>
      </w:r>
      <w:r w:rsidRPr="007B2BAA">
        <w:t xml:space="preserve"> automatically at the end of each month with both current and YTD metrics as defined by the Practice Plan</w:t>
      </w:r>
    </w:p>
    <w:p w:rsidR="002161DF" w:rsidRPr="007B2BAA" w:rsidRDefault="002161DF" w:rsidP="002161DF">
      <w:pPr>
        <w:pStyle w:val="ListParagraph"/>
        <w:numPr>
          <w:ilvl w:val="1"/>
          <w:numId w:val="14"/>
        </w:numPr>
        <w:spacing w:after="200" w:line="276" w:lineRule="auto"/>
        <w:ind w:hanging="720"/>
        <w:contextualSpacing/>
        <w:jc w:val="left"/>
      </w:pPr>
      <w:r w:rsidRPr="007B2BAA">
        <w:t xml:space="preserve">Tools to identify and target specific </w:t>
      </w:r>
      <w:r>
        <w:t>payer</w:t>
      </w:r>
      <w:r w:rsidRPr="007B2BAA">
        <w:t xml:space="preserve"> and provider challenges with accompanying mitigation solutions</w:t>
      </w:r>
    </w:p>
    <w:p w:rsidR="002161DF" w:rsidRDefault="002161DF" w:rsidP="002161DF">
      <w:pPr>
        <w:pStyle w:val="ListParagraph"/>
        <w:numPr>
          <w:ilvl w:val="1"/>
          <w:numId w:val="14"/>
        </w:numPr>
        <w:spacing w:after="200" w:line="276" w:lineRule="auto"/>
        <w:ind w:hanging="720"/>
        <w:contextualSpacing/>
        <w:jc w:val="left"/>
      </w:pPr>
      <w:r w:rsidRPr="007B2BAA">
        <w:t>Provide the above in a secure and HIPAA-compliant manner</w:t>
      </w:r>
    </w:p>
    <w:p w:rsidR="002161DF" w:rsidRPr="007B2BAA" w:rsidRDefault="00165E1C" w:rsidP="002161DF">
      <w:pPr>
        <w:pStyle w:val="ListParagraph"/>
        <w:numPr>
          <w:ilvl w:val="1"/>
          <w:numId w:val="14"/>
        </w:numPr>
        <w:spacing w:after="200" w:line="276" w:lineRule="auto"/>
        <w:ind w:hanging="720"/>
        <w:contextualSpacing/>
        <w:jc w:val="left"/>
      </w:pPr>
      <w:r>
        <w:t>Ensure compliance and efficiently address</w:t>
      </w:r>
      <w:r w:rsidR="002161DF">
        <w:t xml:space="preserve"> the ICD-10 transition</w:t>
      </w:r>
    </w:p>
    <w:p w:rsidR="00F93BB6" w:rsidRPr="00F93BB6" w:rsidRDefault="00F93BB6" w:rsidP="00F93BB6">
      <w:pPr>
        <w:ind w:left="720"/>
        <w:rPr>
          <w:color w:val="000000"/>
        </w:rPr>
      </w:pPr>
    </w:p>
    <w:p w:rsidR="00F93BB6" w:rsidRPr="00F93BB6" w:rsidRDefault="00F93BB6" w:rsidP="00F93BB6">
      <w:pPr>
        <w:ind w:left="720"/>
        <w:rPr>
          <w:color w:val="000000"/>
        </w:rPr>
      </w:pPr>
      <w:r w:rsidRPr="00F93BB6">
        <w:rPr>
          <w:color w:val="000000"/>
        </w:rPr>
        <w:t xml:space="preserve">The Services are more specifically described in </w:t>
      </w:r>
      <w:r w:rsidRPr="00F93BB6">
        <w:rPr>
          <w:b/>
          <w:color w:val="000000"/>
        </w:rPr>
        <w:t xml:space="preserve">Section 5.4 </w:t>
      </w:r>
      <w:r w:rsidRPr="00F93BB6">
        <w:rPr>
          <w:bCs/>
          <w:color w:val="000000"/>
        </w:rPr>
        <w:t>(Scope of Work)</w:t>
      </w:r>
      <w:r w:rsidRPr="00F93BB6">
        <w:rPr>
          <w:color w:val="000000"/>
        </w:rPr>
        <w:t xml:space="preserve"> of this RFP. </w:t>
      </w:r>
    </w:p>
    <w:p w:rsidR="00F93BB6" w:rsidRDefault="00F93BB6" w:rsidP="00F93BB6">
      <w:pPr>
        <w:ind w:left="720"/>
        <w:rPr>
          <w:rFonts w:ascii="Arial" w:hAnsi="Arial" w:cs="Arial"/>
          <w:szCs w:val="22"/>
        </w:rPr>
      </w:pPr>
    </w:p>
    <w:p w:rsidR="00954BBD" w:rsidRDefault="00954BBD" w:rsidP="00F93BB6">
      <w:pPr>
        <w:ind w:left="720"/>
        <w:rPr>
          <w:rFonts w:ascii="Arial" w:hAnsi="Arial" w:cs="Arial"/>
          <w:szCs w:val="22"/>
        </w:rPr>
      </w:pPr>
    </w:p>
    <w:p w:rsidR="00954BBD" w:rsidRDefault="00954BBD" w:rsidP="00F93BB6">
      <w:pPr>
        <w:ind w:left="720"/>
        <w:rPr>
          <w:rFonts w:ascii="Arial" w:hAnsi="Arial" w:cs="Arial"/>
          <w:szCs w:val="22"/>
        </w:rPr>
      </w:pPr>
    </w:p>
    <w:p w:rsidR="00F93BB6" w:rsidRDefault="00F93BB6" w:rsidP="00F93BB6">
      <w:pPr>
        <w:ind w:left="720"/>
        <w:rPr>
          <w:rFonts w:ascii="Arial" w:hAnsi="Arial" w:cs="Arial"/>
          <w:szCs w:val="22"/>
        </w:rPr>
      </w:pPr>
    </w:p>
    <w:p w:rsidR="00F93BB6" w:rsidRPr="00FA6807" w:rsidRDefault="00F93BB6" w:rsidP="00F93BB6">
      <w:pPr>
        <w:ind w:left="720"/>
        <w:rPr>
          <w:rFonts w:ascii="Arial" w:hAnsi="Arial" w:cs="Arial"/>
          <w:szCs w:val="22"/>
        </w:rPr>
      </w:pPr>
    </w:p>
    <w:p w:rsidR="00F93BB6" w:rsidRPr="00F93BB6" w:rsidRDefault="00F93BB6">
      <w:pPr>
        <w:ind w:left="720"/>
        <w:rPr>
          <w:color w:val="000000"/>
          <w:u w:val="single"/>
        </w:rPr>
      </w:pPr>
    </w:p>
    <w:p w:rsidR="00614E58" w:rsidRPr="00614E58" w:rsidRDefault="00614E58" w:rsidP="00614E58">
      <w:pPr>
        <w:rPr>
          <w:b/>
          <w:bCs/>
        </w:rPr>
      </w:pPr>
      <w:r>
        <w:rPr>
          <w:b/>
          <w:bCs/>
        </w:rPr>
        <w:lastRenderedPageBreak/>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6"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7"/>
          <w:footerReference w:type="default" r:id="rId18"/>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sidRPr="00954BBD">
        <w:rPr>
          <w:rFonts w:ascii="Arial" w:hAnsi="Arial" w:cs="Arial"/>
        </w:rPr>
        <w:t xml:space="preserve">University will accept proposals submitted in response to this RFP until </w:t>
      </w:r>
      <w:r w:rsidR="00FE584F" w:rsidRPr="00954BBD">
        <w:rPr>
          <w:rFonts w:ascii="Arial" w:hAnsi="Arial" w:cs="Arial"/>
        </w:rPr>
        <w:t>2</w:t>
      </w:r>
      <w:r w:rsidRPr="00954BBD">
        <w:rPr>
          <w:rFonts w:ascii="Arial" w:hAnsi="Arial" w:cs="Arial"/>
          <w:b/>
          <w:bCs/>
        </w:rPr>
        <w:t>p.m.</w:t>
      </w:r>
      <w:r w:rsidR="00FE584F" w:rsidRPr="00954BBD">
        <w:rPr>
          <w:rFonts w:ascii="Arial" w:hAnsi="Arial" w:cs="Arial"/>
          <w:b/>
          <w:bCs/>
        </w:rPr>
        <w:t xml:space="preserve"> CST </w:t>
      </w:r>
      <w:r w:rsidRPr="00954BBD">
        <w:rPr>
          <w:rFonts w:ascii="Arial" w:hAnsi="Arial" w:cs="Arial"/>
        </w:rPr>
        <w:t>on</w:t>
      </w:r>
      <w:r w:rsidR="00FE584F" w:rsidRPr="00954BBD">
        <w:rPr>
          <w:rFonts w:ascii="Arial" w:hAnsi="Arial" w:cs="Arial"/>
        </w:rPr>
        <w:t xml:space="preserve"> June 24, 2015 </w:t>
      </w:r>
      <w:r w:rsidRPr="00954BBD">
        <w:rPr>
          <w:rFonts w:ascii="Arial" w:hAnsi="Arial" w:cs="Arial"/>
        </w:rPr>
        <w:t>(the “</w:t>
      </w:r>
      <w:r w:rsidRPr="00954BBD">
        <w:rPr>
          <w:rFonts w:ascii="Arial" w:hAnsi="Arial" w:cs="Arial"/>
          <w:b/>
          <w:bCs/>
        </w:rPr>
        <w:t>Submittal Deadline</w:t>
      </w:r>
      <w:r w:rsidRPr="00954BBD">
        <w:rPr>
          <w:rFonts w:ascii="Arial" w:hAnsi="Arial" w:cs="Arial"/>
        </w:rPr>
        <w: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FE584F" w:rsidP="00E60249">
      <w:pPr>
        <w:ind w:left="2160"/>
        <w:rPr>
          <w:rFonts w:ascii="Arial" w:hAnsi="Arial" w:cs="Arial"/>
        </w:rPr>
      </w:pPr>
      <w:r>
        <w:rPr>
          <w:rFonts w:ascii="Arial" w:hAnsi="Arial" w:cs="Arial"/>
        </w:rPr>
        <w:t xml:space="preserve">6410 </w:t>
      </w:r>
      <w:proofErr w:type="spellStart"/>
      <w:r>
        <w:rPr>
          <w:rFonts w:ascii="Arial" w:hAnsi="Arial" w:cs="Arial"/>
        </w:rPr>
        <w:t>Fannin</w:t>
      </w:r>
      <w:proofErr w:type="spellEnd"/>
      <w:r>
        <w:rPr>
          <w:rFonts w:ascii="Arial" w:hAnsi="Arial" w:cs="Arial"/>
        </w:rPr>
        <w:t>, Suite UTPB-833</w:t>
      </w:r>
    </w:p>
    <w:p w:rsidR="00E60249" w:rsidRDefault="00E60249" w:rsidP="00E60249">
      <w:pPr>
        <w:ind w:left="2160"/>
        <w:rPr>
          <w:rFonts w:ascii="Arial" w:hAnsi="Arial" w:cs="Arial"/>
        </w:rPr>
      </w:pPr>
      <w:r>
        <w:rPr>
          <w:rFonts w:ascii="Arial" w:hAnsi="Arial" w:cs="Arial"/>
        </w:rPr>
        <w:t>Houston, Texas 770</w:t>
      </w:r>
      <w:r w:rsidR="00FE584F">
        <w:rPr>
          <w:rFonts w:ascii="Arial" w:hAnsi="Arial" w:cs="Arial"/>
        </w:rPr>
        <w:t>30</w:t>
      </w:r>
    </w:p>
    <w:p w:rsidR="00E60249" w:rsidRPr="00FE584F" w:rsidRDefault="00FE584F" w:rsidP="00E60249">
      <w:pPr>
        <w:ind w:left="2160"/>
        <w:rPr>
          <w:rFonts w:ascii="Arial" w:hAnsi="Arial" w:cs="Arial"/>
        </w:rPr>
      </w:pPr>
      <w:r w:rsidRPr="00FE584F">
        <w:rPr>
          <w:rFonts w:ascii="Arial" w:hAnsi="Arial" w:cs="Arial"/>
        </w:rPr>
        <w:t>Michael D. Le</w:t>
      </w:r>
    </w:p>
    <w:p w:rsidR="003E3579" w:rsidRDefault="00284EA0" w:rsidP="00E60249">
      <w:pPr>
        <w:ind w:left="2160"/>
        <w:rPr>
          <w:rFonts w:ascii="Arial" w:hAnsi="Arial" w:cs="Arial"/>
        </w:rPr>
      </w:pPr>
      <w:hyperlink r:id="rId19" w:history="1">
        <w:r w:rsidR="00FE584F" w:rsidRPr="000508B4">
          <w:rPr>
            <w:rStyle w:val="Hyperlink"/>
            <w:rFonts w:ascii="Arial" w:hAnsi="Arial" w:cs="Arial"/>
          </w:rPr>
          <w:t>michael.d.le@uth.tmc.edu</w:t>
        </w:r>
      </w:hyperlink>
    </w:p>
    <w:p w:rsidR="00FE584F" w:rsidRDefault="00FE584F" w:rsidP="00E60249">
      <w:pPr>
        <w:ind w:left="2160"/>
        <w:rPr>
          <w:rFonts w:ascii="Arial" w:hAnsi="Arial" w:cs="Arial"/>
        </w:rPr>
      </w:pPr>
      <w:r>
        <w:rPr>
          <w:rFonts w:ascii="Arial" w:hAnsi="Arial" w:cs="Arial"/>
        </w:rPr>
        <w:t>713-486-6146</w:t>
      </w:r>
    </w:p>
    <w:p w:rsidR="00EF0F6A" w:rsidRDefault="00EF0F6A" w:rsidP="00E60249">
      <w:pPr>
        <w:ind w:left="2160"/>
        <w:rPr>
          <w:rFonts w:ascii="Arial" w:hAnsi="Arial" w:cs="Arial"/>
        </w:rPr>
      </w:pPr>
    </w:p>
    <w:p w:rsidR="00EF0F6A" w:rsidRDefault="00EF0F6A" w:rsidP="00E60249">
      <w:pPr>
        <w:ind w:left="2160"/>
        <w:rPr>
          <w:rFonts w:ascii="Arial" w:hAnsi="Arial" w:cs="Arial"/>
        </w:rPr>
      </w:pPr>
      <w:proofErr w:type="gramStart"/>
      <w:r>
        <w:rPr>
          <w:rFonts w:ascii="Arial" w:hAnsi="Arial" w:cs="Arial"/>
        </w:rPr>
        <w:t>or</w:t>
      </w:r>
      <w:proofErr w:type="gramEnd"/>
    </w:p>
    <w:p w:rsidR="00EF0F6A" w:rsidRDefault="00EF0F6A" w:rsidP="00E60249">
      <w:pPr>
        <w:ind w:left="2160"/>
        <w:rPr>
          <w:rFonts w:ascii="Arial" w:hAnsi="Arial" w:cs="Arial"/>
        </w:rPr>
      </w:pPr>
    </w:p>
    <w:p w:rsidR="00EF0F6A" w:rsidRDefault="00EF0F6A" w:rsidP="00E60249">
      <w:pPr>
        <w:ind w:left="2160"/>
        <w:rPr>
          <w:rFonts w:ascii="Arial" w:hAnsi="Arial" w:cs="Arial"/>
        </w:rPr>
      </w:pPr>
      <w:r>
        <w:rPr>
          <w:rFonts w:ascii="Arial" w:hAnsi="Arial" w:cs="Arial"/>
        </w:rPr>
        <w:t>Richard Rawson</w:t>
      </w:r>
    </w:p>
    <w:p w:rsidR="00EF0F6A" w:rsidRDefault="00284EA0" w:rsidP="00E60249">
      <w:pPr>
        <w:ind w:left="2160"/>
        <w:rPr>
          <w:rFonts w:ascii="Arial" w:hAnsi="Arial" w:cs="Arial"/>
        </w:rPr>
      </w:pPr>
      <w:hyperlink r:id="rId20" w:history="1">
        <w:r w:rsidR="00EF0F6A" w:rsidRPr="000F068D">
          <w:rPr>
            <w:rStyle w:val="Hyperlink"/>
            <w:rFonts w:ascii="Arial" w:hAnsi="Arial" w:cs="Arial"/>
          </w:rPr>
          <w:t>richard.rawson@uth.tmc.edu</w:t>
        </w:r>
      </w:hyperlink>
    </w:p>
    <w:p w:rsidR="00EF0F6A" w:rsidRDefault="00EF0F6A" w:rsidP="00E60249">
      <w:pPr>
        <w:ind w:left="2160"/>
        <w:rPr>
          <w:rFonts w:ascii="Arial" w:hAnsi="Arial" w:cs="Arial"/>
        </w:rPr>
      </w:pPr>
      <w:r>
        <w:rPr>
          <w:rFonts w:ascii="Arial" w:hAnsi="Arial" w:cs="Arial"/>
        </w:rPr>
        <w:t>713-486-4861</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A93AC1">
        <w:rPr>
          <w:rFonts w:ascii="Arial" w:hAnsi="Arial" w:cs="Arial"/>
        </w:rPr>
        <w:t xml:space="preserve"> 5p.m. CST </w:t>
      </w:r>
      <w:r w:rsidR="00E60249">
        <w:rPr>
          <w:rFonts w:ascii="Arial" w:hAnsi="Arial" w:cs="Arial"/>
        </w:rPr>
        <w:t xml:space="preserve">on </w:t>
      </w:r>
      <w:r w:rsidR="00A93AC1">
        <w:rPr>
          <w:rFonts w:ascii="Arial" w:hAnsi="Arial" w:cs="Arial"/>
        </w:rPr>
        <w:t>June 05</w:t>
      </w:r>
      <w:r>
        <w:rPr>
          <w:rFonts w:ascii="Arial" w:hAnsi="Arial" w:cs="Arial"/>
        </w:rPr>
        <w:t xml:space="preserve">, </w:t>
      </w:r>
      <w:r w:rsidR="00021440">
        <w:rPr>
          <w:rFonts w:ascii="Arial" w:hAnsi="Arial" w:cs="Arial"/>
        </w:rPr>
        <w:t>20</w:t>
      </w:r>
      <w:r w:rsidR="00E60249">
        <w:rPr>
          <w:rFonts w:ascii="Arial" w:hAnsi="Arial" w:cs="Arial"/>
        </w:rPr>
        <w:t>15</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0C0B12" w:rsidRPr="0014680E" w:rsidRDefault="000C0B12" w:rsidP="000C0B12">
      <w:pPr>
        <w:ind w:left="720"/>
        <w:rPr>
          <w:rFonts w:ascii="Arial" w:hAnsi="Arial" w:cs="Arial"/>
          <w:szCs w:val="22"/>
        </w:rPr>
      </w:pPr>
      <w:r w:rsidRPr="00C440C0">
        <w:rPr>
          <w:rFonts w:ascii="Arial" w:hAnsi="Arial" w:cs="Arial"/>
        </w:rPr>
        <w:t xml:space="preserve">The successful </w:t>
      </w:r>
      <w:r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 The successful Proposer is referred to as the</w:t>
      </w:r>
      <w:r w:rsidRPr="00C440C0">
        <w:rPr>
          <w:rFonts w:ascii="Arial" w:hAnsi="Arial" w:cs="Arial"/>
          <w:szCs w:val="22"/>
        </w:rPr>
        <w:t xml:space="preserve"> “</w:t>
      </w:r>
      <w:r w:rsidRPr="00C440C0">
        <w:rPr>
          <w:rFonts w:ascii="Arial" w:hAnsi="Arial" w:cs="Arial"/>
          <w:b/>
          <w:szCs w:val="22"/>
        </w:rPr>
        <w:t>Contractor</w:t>
      </w:r>
      <w:r w:rsidRPr="00C440C0">
        <w:rPr>
          <w:rFonts w:ascii="Arial" w:hAnsi="Arial" w:cs="Arial"/>
          <w:szCs w:val="22"/>
        </w:rPr>
        <w:t>.”</w:t>
      </w:r>
    </w:p>
    <w:p w:rsidR="000C0B12" w:rsidRDefault="000C0B12" w:rsidP="000C0B12">
      <w:pPr>
        <w:rPr>
          <w:rFonts w:ascii="Arial" w:hAnsi="Arial" w:cs="Arial"/>
        </w:rPr>
      </w:pPr>
    </w:p>
    <w:p w:rsidR="000C0B12" w:rsidRDefault="000C0B12" w:rsidP="000C0B12">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0C0B12" w:rsidRDefault="000C0B12" w:rsidP="000C0B12">
      <w:pPr>
        <w:ind w:left="720"/>
        <w:rPr>
          <w:rFonts w:ascii="Arial" w:hAnsi="Arial" w:cs="Arial"/>
        </w:rPr>
      </w:pPr>
    </w:p>
    <w:p w:rsidR="000C0B12" w:rsidRPr="005B2B9B" w:rsidRDefault="000C0B12" w:rsidP="000C0B12">
      <w:pPr>
        <w:ind w:left="720"/>
        <w:rPr>
          <w:rFonts w:ascii="Arial" w:hAnsi="Arial" w:cs="Arial"/>
        </w:rPr>
      </w:pPr>
      <w:r>
        <w:rPr>
          <w:rFonts w:ascii="Arial" w:hAnsi="Arial" w:cs="Arial"/>
        </w:rPr>
        <w:t xml:space="preserve">An evaluation team from University will evaluate proposals. The evaluation of proposals and the selection of Contractor will be based on the information provided by Proposer in its proposal. </w:t>
      </w:r>
      <w:r w:rsidRPr="005B2B9B">
        <w:rPr>
          <w:rFonts w:ascii="Arial" w:hAnsi="Arial" w:cs="Arial"/>
        </w:rPr>
        <w:t xml:space="preserve">University may give consideration to additional information if University deems such information relevant. </w:t>
      </w:r>
    </w:p>
    <w:p w:rsidR="000C0B12" w:rsidRPr="000C0B12" w:rsidRDefault="000C0B12" w:rsidP="000C0B12">
      <w:pPr>
        <w:ind w:left="720"/>
        <w:rPr>
          <w:rFonts w:ascii="Arial" w:hAnsi="Arial" w:cs="Arial"/>
        </w:rPr>
      </w:pPr>
      <w:r w:rsidRPr="000C0B12">
        <w:rPr>
          <w:rFonts w:ascii="Arial" w:hAnsi="Arial" w:cs="Arial"/>
        </w:rPr>
        <w:lastRenderedPageBreak/>
        <w:t>The criteria to be considered by UTP in evaluating proposals and selecting Contractor, will be those factors listed below:  </w:t>
      </w:r>
    </w:p>
    <w:p w:rsidR="000C0B12" w:rsidRPr="000C0B12" w:rsidRDefault="000C0B12" w:rsidP="000C0B12">
      <w:pPr>
        <w:ind w:left="720"/>
        <w:rPr>
          <w:rFonts w:ascii="Arial" w:hAnsi="Arial" w:cs="Arial"/>
        </w:rPr>
      </w:pPr>
    </w:p>
    <w:p w:rsidR="000C0B12" w:rsidRPr="000C0B12" w:rsidRDefault="000C0B12" w:rsidP="000C0B12">
      <w:pPr>
        <w:ind w:left="1440"/>
        <w:rPr>
          <w:rFonts w:ascii="Arial" w:hAnsi="Arial" w:cs="Arial"/>
          <w:szCs w:val="22"/>
        </w:rPr>
      </w:pPr>
      <w:r w:rsidRPr="000C0B12">
        <w:rPr>
          <w:rFonts w:ascii="Arial" w:hAnsi="Arial" w:cs="Arial"/>
        </w:rPr>
        <w:t>20%</w:t>
      </w:r>
      <w:r w:rsidRPr="000C0B12">
        <w:rPr>
          <w:rFonts w:ascii="Arial" w:hAnsi="Arial" w:cs="Arial"/>
        </w:rPr>
        <w:tab/>
        <w:t xml:space="preserve">Company/Fit to UT Physician Objectives - </w:t>
      </w:r>
      <w:r w:rsidRPr="000C0B12">
        <w:rPr>
          <w:rFonts w:ascii="Arial" w:hAnsi="Arial"/>
        </w:rPr>
        <w:t>The proposer’s awareness of future directions and trends of Electronic Health Records (EHR), Patient Access and Professional Billing and Collections as well as other related requirement fields that may be applicable to UTP.</w:t>
      </w:r>
      <w:r>
        <w:rPr>
          <w:rFonts w:ascii="Arial" w:hAnsi="Arial"/>
        </w:rPr>
        <w:t xml:space="preserve">  </w:t>
      </w:r>
      <w:proofErr w:type="gramStart"/>
      <w:r w:rsidRPr="000C0B12">
        <w:rPr>
          <w:rFonts w:ascii="Arial" w:hAnsi="Arial"/>
        </w:rPr>
        <w:t>Proposer’s experience performing the requested services for other similar,</w:t>
      </w:r>
      <w:r w:rsidR="00954BBD">
        <w:rPr>
          <w:rFonts w:ascii="Arial" w:hAnsi="Arial"/>
        </w:rPr>
        <w:t xml:space="preserve"> </w:t>
      </w:r>
      <w:r w:rsidRPr="000C0B12">
        <w:rPr>
          <w:rFonts w:ascii="Arial" w:hAnsi="Arial"/>
        </w:rPr>
        <w:t>complex academic institutions.</w:t>
      </w:r>
      <w:proofErr w:type="gramEnd"/>
      <w:r>
        <w:rPr>
          <w:rFonts w:ascii="Arial" w:hAnsi="Arial"/>
        </w:rPr>
        <w:t xml:space="preserve">  </w:t>
      </w:r>
      <w:r w:rsidRPr="000C0B12">
        <w:rPr>
          <w:rFonts w:ascii="Arial" w:hAnsi="Arial"/>
        </w:rPr>
        <w:t xml:space="preserve">The respondent’s demonstrated competence, experience, and knowledge of </w:t>
      </w:r>
      <w:r w:rsidR="00F07062">
        <w:rPr>
          <w:rFonts w:ascii="Arial" w:hAnsi="Arial"/>
        </w:rPr>
        <w:t>EHR</w:t>
      </w:r>
      <w:r w:rsidRPr="000C0B12">
        <w:rPr>
          <w:rFonts w:ascii="Arial" w:hAnsi="Arial"/>
        </w:rPr>
        <w:t xml:space="preserve">, Professional billing and collections is an essential requirement  </w:t>
      </w:r>
      <w:r w:rsidRPr="000C0B12">
        <w:rPr>
          <w:rFonts w:ascii="Arial" w:hAnsi="Arial" w:cs="Arial"/>
          <w:bCs/>
          <w:szCs w:val="22"/>
        </w:rPr>
        <w:t>UTP specifically notes that hospital billing and collections experience and expertise is likely to be of limited value for the physician and professional billing and collecting services sought here</w:t>
      </w:r>
      <w:r w:rsidRPr="000C0B12">
        <w:rPr>
          <w:rFonts w:ascii="Arial" w:hAnsi="Arial" w:cs="Arial"/>
          <w:szCs w:val="22"/>
        </w:rPr>
        <w:t>.  Other factors to be evaluated will include:</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Vendor’s size, stability, financial strength, leadership, research and development, and product lifecycle</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Support for Continuity of Care across all UT Physician Delivery sites</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Demonstrated commitment to EHR Market</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UT Physician and Vendor Collaboration</w:t>
      </w:r>
    </w:p>
    <w:p w:rsidR="000C0B12" w:rsidRPr="000C0B12" w:rsidRDefault="000C0B12" w:rsidP="000C0B12">
      <w:pPr>
        <w:ind w:left="1440"/>
        <w:rPr>
          <w:rFonts w:ascii="Arial" w:hAnsi="Arial" w:cs="Arial"/>
          <w:szCs w:val="22"/>
        </w:rPr>
      </w:pPr>
    </w:p>
    <w:p w:rsidR="000C0B12" w:rsidRPr="000C0B12" w:rsidRDefault="000C0B12" w:rsidP="000C0B12">
      <w:pPr>
        <w:tabs>
          <w:tab w:val="left" w:pos="-1441"/>
          <w:tab w:val="left" w:pos="-1441"/>
        </w:tabs>
        <w:ind w:left="720" w:hanging="720"/>
        <w:rPr>
          <w:rFonts w:ascii="Arial" w:hAnsi="Arial" w:cs="Arial"/>
        </w:rPr>
      </w:pPr>
    </w:p>
    <w:p w:rsidR="000C0B12" w:rsidRPr="000C0B12" w:rsidRDefault="000C0B12" w:rsidP="000C0B12">
      <w:pPr>
        <w:ind w:left="1440"/>
        <w:rPr>
          <w:rFonts w:ascii="Arial" w:hAnsi="Arial"/>
        </w:rPr>
      </w:pPr>
      <w:proofErr w:type="gramStart"/>
      <w:r w:rsidRPr="000C0B12">
        <w:rPr>
          <w:rFonts w:ascii="Arial" w:hAnsi="Arial" w:cs="Arial"/>
        </w:rPr>
        <w:t>20%</w:t>
      </w:r>
      <w:r w:rsidRPr="000C0B12">
        <w:rPr>
          <w:rFonts w:ascii="Arial" w:hAnsi="Arial" w:cs="Arial"/>
        </w:rPr>
        <w:tab/>
        <w:t xml:space="preserve">Implementation and Operation Plan - </w:t>
      </w:r>
      <w:r w:rsidRPr="000C0B12">
        <w:rPr>
          <w:rFonts w:ascii="Arial" w:hAnsi="Arial"/>
        </w:rPr>
        <w:t>The soundness of the respondent’s approach to EHR and Professional billing and collections.</w:t>
      </w:r>
      <w:proofErr w:type="gramEnd"/>
      <w:r w:rsidRPr="000C0B12">
        <w:rPr>
          <w:rFonts w:ascii="Arial" w:hAnsi="Arial"/>
        </w:rPr>
        <w:t xml:space="preserve">  </w:t>
      </w:r>
      <w:proofErr w:type="gramStart"/>
      <w:r w:rsidRPr="000C0B12">
        <w:rPr>
          <w:rFonts w:ascii="Arial" w:hAnsi="Arial"/>
        </w:rPr>
        <w:t>Respondent’s experience performing the requested services for other complex institutions.</w:t>
      </w:r>
      <w:proofErr w:type="gramEnd"/>
      <w:r w:rsidRPr="000C0B12">
        <w:rPr>
          <w:rFonts w:ascii="Arial" w:hAnsi="Arial"/>
        </w:rPr>
        <w:t xml:space="preserve">  Other factors to be evaluated will include:</w:t>
      </w:r>
    </w:p>
    <w:p w:rsidR="000C0B12" w:rsidRPr="000C0B12" w:rsidRDefault="000C0B12" w:rsidP="000C0B12">
      <w:pPr>
        <w:numPr>
          <w:ilvl w:val="0"/>
          <w:numId w:val="17"/>
        </w:numPr>
        <w:tabs>
          <w:tab w:val="num" w:pos="720"/>
        </w:tabs>
        <w:rPr>
          <w:rFonts w:ascii="Arial" w:hAnsi="Arial"/>
        </w:rPr>
      </w:pPr>
      <w:r w:rsidRPr="000C0B12">
        <w:rPr>
          <w:rFonts w:ascii="Arial" w:hAnsi="Arial"/>
          <w:bCs/>
        </w:rPr>
        <w:t>Vendor delivery and maintenance approach and past performance with other similar healthcare organizations.</w:t>
      </w:r>
    </w:p>
    <w:p w:rsidR="000C0B12" w:rsidRPr="000C0B12" w:rsidRDefault="000C0B12" w:rsidP="000C0B12">
      <w:pPr>
        <w:numPr>
          <w:ilvl w:val="0"/>
          <w:numId w:val="17"/>
        </w:numPr>
        <w:tabs>
          <w:tab w:val="num" w:pos="720"/>
        </w:tabs>
        <w:rPr>
          <w:rFonts w:ascii="Arial" w:hAnsi="Arial"/>
        </w:rPr>
      </w:pPr>
      <w:r w:rsidRPr="000C0B12">
        <w:rPr>
          <w:rFonts w:ascii="Arial" w:hAnsi="Arial"/>
          <w:bCs/>
        </w:rPr>
        <w:t>Recommended UT Physicians project requirements, such as organizational structure, resource requirements, additional project costs</w:t>
      </w:r>
    </w:p>
    <w:p w:rsidR="000C0B12" w:rsidRPr="000C0B12" w:rsidRDefault="000C0B12" w:rsidP="000C0B12">
      <w:pPr>
        <w:numPr>
          <w:ilvl w:val="0"/>
          <w:numId w:val="17"/>
        </w:numPr>
        <w:tabs>
          <w:tab w:val="num" w:pos="720"/>
        </w:tabs>
        <w:rPr>
          <w:rFonts w:ascii="Arial" w:hAnsi="Arial"/>
        </w:rPr>
      </w:pPr>
      <w:r w:rsidRPr="000C0B12">
        <w:rPr>
          <w:rFonts w:ascii="Arial" w:hAnsi="Arial"/>
          <w:bCs/>
        </w:rPr>
        <w:t xml:space="preserve">Delivery and support for training, adoption and on-going support/enhancements </w:t>
      </w:r>
    </w:p>
    <w:p w:rsidR="000C0B12" w:rsidRPr="000C0B12" w:rsidRDefault="000C0B12" w:rsidP="000C0B12">
      <w:pPr>
        <w:numPr>
          <w:ilvl w:val="0"/>
          <w:numId w:val="17"/>
        </w:numPr>
        <w:tabs>
          <w:tab w:val="num" w:pos="720"/>
        </w:tabs>
        <w:rPr>
          <w:rFonts w:ascii="Arial" w:hAnsi="Arial"/>
        </w:rPr>
      </w:pPr>
      <w:r w:rsidRPr="000C0B12">
        <w:rPr>
          <w:rFonts w:ascii="Arial" w:hAnsi="Arial"/>
          <w:bCs/>
        </w:rPr>
        <w:t>Support for UT Physicians Change Management initiatives, including increasing more standardized processes and workflows across all venues of care and administrative functions.</w:t>
      </w:r>
    </w:p>
    <w:p w:rsidR="000C0B12" w:rsidRPr="000C0B12" w:rsidRDefault="000C0B12" w:rsidP="000C0B12">
      <w:pPr>
        <w:numPr>
          <w:ilvl w:val="0"/>
          <w:numId w:val="17"/>
        </w:numPr>
        <w:tabs>
          <w:tab w:val="num" w:pos="720"/>
        </w:tabs>
        <w:rPr>
          <w:rFonts w:ascii="Arial" w:hAnsi="Arial"/>
        </w:rPr>
      </w:pPr>
      <w:r w:rsidRPr="000C0B12">
        <w:rPr>
          <w:rFonts w:ascii="Arial" w:hAnsi="Arial"/>
          <w:bCs/>
        </w:rPr>
        <w:t>Support for developing and maintaining a highly disciplined and on-going Content Management and Governance Model.</w:t>
      </w:r>
    </w:p>
    <w:p w:rsidR="000C0B12" w:rsidRPr="000C0B12" w:rsidRDefault="000C0B12" w:rsidP="000C0B12">
      <w:pPr>
        <w:ind w:left="1440"/>
        <w:rPr>
          <w:rFonts w:ascii="Arial" w:hAnsi="Arial"/>
        </w:rPr>
      </w:pPr>
    </w:p>
    <w:p w:rsidR="000C0B12" w:rsidRPr="000C0B12" w:rsidRDefault="000C0B12" w:rsidP="000C0B12">
      <w:pPr>
        <w:ind w:left="1440"/>
        <w:rPr>
          <w:rFonts w:ascii="Arial" w:hAnsi="Arial" w:cs="Arial"/>
        </w:rPr>
      </w:pPr>
    </w:p>
    <w:p w:rsidR="000C0B12" w:rsidRPr="000C0B12" w:rsidRDefault="000C0B12" w:rsidP="000C0B12">
      <w:pPr>
        <w:ind w:left="1440"/>
        <w:rPr>
          <w:rFonts w:ascii="Arial" w:hAnsi="Arial" w:cs="Arial"/>
          <w:bCs/>
          <w:szCs w:val="22"/>
        </w:rPr>
      </w:pPr>
      <w:r w:rsidRPr="000C0B12">
        <w:rPr>
          <w:rFonts w:ascii="Arial" w:hAnsi="Arial" w:cs="Arial"/>
          <w:szCs w:val="22"/>
        </w:rPr>
        <w:t>20%</w:t>
      </w:r>
      <w:r w:rsidRPr="000C0B12">
        <w:rPr>
          <w:rFonts w:ascii="Arial" w:hAnsi="Arial" w:cs="Arial"/>
          <w:szCs w:val="22"/>
        </w:rPr>
        <w:tab/>
        <w:t xml:space="preserve">Cost - Evaluation in this category will be based on the total cost to UTP for the scope of work outlined in this RFP.  Proposals will be ‘normalized’ to a common scope of work for evaluation purposes.  Respondents providing the best cost, value and discount will be scored higher in this category. Next ranked respondents will be rated accordingly.  </w:t>
      </w:r>
      <w:r w:rsidRPr="000C0B12">
        <w:rPr>
          <w:rFonts w:ascii="Arial" w:hAnsi="Arial" w:cs="Arial"/>
          <w:bCs/>
          <w:szCs w:val="22"/>
        </w:rPr>
        <w:t xml:space="preserve">UTP specifically notes and re-emphasizes that the </w:t>
      </w:r>
      <w:r w:rsidRPr="000C0B12">
        <w:rPr>
          <w:rFonts w:ascii="Arial" w:hAnsi="Arial" w:cs="Arial"/>
          <w:bCs/>
          <w:szCs w:val="22"/>
          <w:u w:val="single"/>
        </w:rPr>
        <w:t>total</w:t>
      </w:r>
      <w:r w:rsidRPr="000C0B12">
        <w:rPr>
          <w:rFonts w:ascii="Arial" w:hAnsi="Arial" w:cs="Arial"/>
          <w:bCs/>
          <w:szCs w:val="22"/>
        </w:rPr>
        <w:t xml:space="preserve"> cost to UTP – including all applicable implementation, transition, consulting, cash flow disruption and related costs – will be included in this criteria, to the extent possible.   Other factors to be evaluated will include:</w:t>
      </w:r>
    </w:p>
    <w:p w:rsidR="000C0B12" w:rsidRPr="000C0B12" w:rsidRDefault="000C0B12" w:rsidP="000C0B12">
      <w:pPr>
        <w:numPr>
          <w:ilvl w:val="0"/>
          <w:numId w:val="18"/>
        </w:numPr>
        <w:tabs>
          <w:tab w:val="num" w:pos="720"/>
        </w:tabs>
        <w:rPr>
          <w:rFonts w:ascii="Arial" w:hAnsi="Arial" w:cs="Arial"/>
          <w:bCs/>
          <w:szCs w:val="22"/>
        </w:rPr>
      </w:pPr>
      <w:r w:rsidRPr="000C0B12">
        <w:rPr>
          <w:rFonts w:ascii="Arial" w:hAnsi="Arial" w:cs="Arial"/>
          <w:bCs/>
          <w:szCs w:val="22"/>
        </w:rPr>
        <w:t>Total Cost of Ownership (TCO) will consider contract structure, capital mitigation, financing and sourcing total solution, including software, hardware, resources and services</w:t>
      </w:r>
    </w:p>
    <w:p w:rsidR="000C0B12" w:rsidRPr="000C0B12" w:rsidRDefault="000C0B12" w:rsidP="000C0B12">
      <w:pPr>
        <w:numPr>
          <w:ilvl w:val="0"/>
          <w:numId w:val="18"/>
        </w:numPr>
        <w:tabs>
          <w:tab w:val="num" w:pos="720"/>
        </w:tabs>
        <w:rPr>
          <w:rFonts w:ascii="Arial" w:hAnsi="Arial" w:cs="Arial"/>
          <w:bCs/>
          <w:szCs w:val="22"/>
        </w:rPr>
      </w:pPr>
      <w:r w:rsidRPr="000C0B12">
        <w:rPr>
          <w:rFonts w:ascii="Arial" w:hAnsi="Arial" w:cs="Arial"/>
          <w:bCs/>
          <w:szCs w:val="22"/>
        </w:rPr>
        <w:t>All one-time and recurring or on-going Costs</w:t>
      </w:r>
    </w:p>
    <w:p w:rsidR="000C0B12" w:rsidRPr="000C0B12" w:rsidRDefault="000C0B12" w:rsidP="000C0B12">
      <w:pPr>
        <w:numPr>
          <w:ilvl w:val="0"/>
          <w:numId w:val="18"/>
        </w:numPr>
        <w:tabs>
          <w:tab w:val="num" w:pos="720"/>
        </w:tabs>
        <w:rPr>
          <w:rFonts w:ascii="Arial" w:hAnsi="Arial" w:cs="Arial"/>
          <w:bCs/>
          <w:szCs w:val="22"/>
        </w:rPr>
      </w:pPr>
      <w:r w:rsidRPr="000C0B12">
        <w:rPr>
          <w:rFonts w:ascii="Arial" w:hAnsi="Arial" w:cs="Arial"/>
          <w:bCs/>
          <w:szCs w:val="22"/>
        </w:rPr>
        <w:t>Additional requirements and/or recommendations for other categories of cost, such as Third party software, interfaces, clinical content</w:t>
      </w:r>
      <w:r w:rsidR="0067074D" w:rsidRPr="000C0B12">
        <w:rPr>
          <w:rFonts w:ascii="Arial" w:hAnsi="Arial" w:cs="Arial"/>
          <w:bCs/>
          <w:szCs w:val="22"/>
        </w:rPr>
        <w:t>, subscriptions</w:t>
      </w:r>
      <w:r w:rsidRPr="000C0B12">
        <w:rPr>
          <w:rFonts w:ascii="Arial" w:hAnsi="Arial" w:cs="Arial"/>
          <w:bCs/>
          <w:szCs w:val="22"/>
        </w:rPr>
        <w:t xml:space="preserve">, etc. </w:t>
      </w:r>
    </w:p>
    <w:p w:rsidR="000C0B12" w:rsidRPr="000C0B12" w:rsidRDefault="000C0B12" w:rsidP="000C0B12">
      <w:pPr>
        <w:ind w:left="1440"/>
        <w:rPr>
          <w:rFonts w:ascii="Arial" w:hAnsi="Arial" w:cs="Arial"/>
          <w:bCs/>
          <w:szCs w:val="22"/>
        </w:rPr>
      </w:pPr>
    </w:p>
    <w:p w:rsidR="000C0B12" w:rsidRPr="000C0B12" w:rsidRDefault="000C0B12" w:rsidP="000C0B12">
      <w:pPr>
        <w:ind w:left="1440"/>
        <w:rPr>
          <w:rFonts w:ascii="Arial" w:hAnsi="Arial" w:cs="Arial"/>
          <w:bCs/>
          <w:szCs w:val="22"/>
        </w:rPr>
      </w:pPr>
    </w:p>
    <w:p w:rsidR="000C0B12" w:rsidRPr="000C0B12" w:rsidRDefault="000C0B12" w:rsidP="000C0B12">
      <w:pPr>
        <w:ind w:left="1440"/>
        <w:rPr>
          <w:rFonts w:ascii="Arial" w:hAnsi="Arial" w:cs="Arial"/>
          <w:bCs/>
          <w:szCs w:val="22"/>
        </w:rPr>
      </w:pPr>
    </w:p>
    <w:p w:rsidR="000C0B12" w:rsidRPr="000C0B12" w:rsidRDefault="000C0B12" w:rsidP="000C0B12">
      <w:pPr>
        <w:ind w:left="1440"/>
        <w:rPr>
          <w:rFonts w:ascii="Arial" w:hAnsi="Arial" w:cs="Arial"/>
        </w:rPr>
      </w:pPr>
      <w:proofErr w:type="gramStart"/>
      <w:r w:rsidRPr="000C0B12">
        <w:rPr>
          <w:rFonts w:ascii="Arial" w:hAnsi="Arial" w:cs="Arial"/>
        </w:rPr>
        <w:t>40%</w:t>
      </w:r>
      <w:r w:rsidRPr="000C0B12">
        <w:rPr>
          <w:rFonts w:ascii="Arial" w:hAnsi="Arial" w:cs="Arial"/>
        </w:rPr>
        <w:tab/>
        <w:t>Proposal’s Requirements – Proposer’s responses to the RFP requirements per Section 5.</w:t>
      </w:r>
      <w:proofErr w:type="gramEnd"/>
      <w:r w:rsidRPr="000C0B12">
        <w:rPr>
          <w:rFonts w:ascii="Arial" w:hAnsi="Arial" w:cs="Arial"/>
        </w:rPr>
        <w:t xml:space="preserve">  In addition to these requirements, other factors to be evaluated in this category will include:</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Essential EMR functions, which support and optimize integrated clinical, revenue cycle operations and patient access workflows</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Status of EMR Certification(s)</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Level Meaningful Use (MU) Achievement</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HIMSS EMR Adoption Levels, e.g. Stage 6 and 7, Achievements</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Support for UT Physician Population Health, Analytics and Business Intelligence (BI) Initiatives</w:t>
      </w:r>
    </w:p>
    <w:p w:rsidR="003316B7" w:rsidRPr="003316B7" w:rsidRDefault="000C0B12" w:rsidP="000C0B12">
      <w:pPr>
        <w:numPr>
          <w:ilvl w:val="0"/>
          <w:numId w:val="19"/>
        </w:numPr>
        <w:tabs>
          <w:tab w:val="num" w:pos="720"/>
        </w:tabs>
        <w:rPr>
          <w:rFonts w:ascii="Arial" w:hAnsi="Arial" w:cs="Arial"/>
        </w:rPr>
      </w:pPr>
      <w:r w:rsidRPr="000C0B12">
        <w:rPr>
          <w:rFonts w:ascii="Arial" w:hAnsi="Arial" w:cs="Arial"/>
          <w:bCs/>
        </w:rPr>
        <w:t>System Interoperability, including degree of compatibility and record sharing with MHHS</w:t>
      </w:r>
      <w:r w:rsidR="003316B7">
        <w:rPr>
          <w:rFonts w:ascii="Arial" w:hAnsi="Arial" w:cs="Arial"/>
          <w:bCs/>
        </w:rPr>
        <w:t>.</w:t>
      </w:r>
      <w:r w:rsidRPr="000C0B12">
        <w:rPr>
          <w:rFonts w:ascii="Arial" w:hAnsi="Arial" w:cs="Arial"/>
          <w:bCs/>
        </w:rPr>
        <w:t xml:space="preserve"> </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EHR technology platform’s overall performance, stability, security and scalability.</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Hardware, operating system, networking, database management, storage, etc.</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 xml:space="preserve">Remote Hosted solution, including all SLA, performance metrics, </w:t>
      </w:r>
      <w:r w:rsidR="002161DF" w:rsidRPr="000C0B12">
        <w:rPr>
          <w:rFonts w:ascii="Arial" w:hAnsi="Arial" w:cs="Arial"/>
          <w:bCs/>
        </w:rPr>
        <w:t>regular upgrades</w:t>
      </w:r>
      <w:r w:rsidRPr="000C0B12">
        <w:rPr>
          <w:rFonts w:ascii="Arial" w:hAnsi="Arial" w:cs="Arial"/>
          <w:bCs/>
        </w:rPr>
        <w:t>, hot fix/patching, and ongoing support, etc.</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System Architecture and related technical standards, network impact, and integration with existing or legacy applications, including external connectivity to national exchanges and registries.</w:t>
      </w:r>
    </w:p>
    <w:p w:rsidR="00A93AC1" w:rsidRPr="00A93AC1" w:rsidRDefault="00A93AC1" w:rsidP="00A93AC1">
      <w:pPr>
        <w:ind w:left="1440"/>
        <w:rPr>
          <w:rFonts w:ascii="Arial" w:hAnsi="Arial" w:cs="Arial"/>
          <w:bCs/>
          <w:szCs w:val="22"/>
        </w:rPr>
      </w:pPr>
    </w:p>
    <w:p w:rsidR="00A93AC1" w:rsidRPr="00A93AC1" w:rsidRDefault="001D269F" w:rsidP="00A93AC1">
      <w:pPr>
        <w:ind w:left="1440"/>
        <w:rPr>
          <w:rFonts w:ascii="Arial" w:hAnsi="Arial" w:cs="Arial"/>
        </w:rPr>
      </w:pPr>
      <w:r>
        <w:rPr>
          <w:rFonts w:ascii="Arial" w:hAnsi="Arial" w:cs="Arial"/>
        </w:rPr>
        <w:t xml:space="preserve"> </w:t>
      </w:r>
    </w:p>
    <w:p w:rsidR="001B489C" w:rsidRDefault="001B489C"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3E3579" w:rsidRDefault="003E3579">
      <w:pPr>
        <w:rPr>
          <w:rFonts w:ascii="Arial" w:hAnsi="Arial" w:cs="Arial"/>
          <w:b/>
          <w:bCs/>
        </w:rPr>
      </w:pPr>
      <w:r>
        <w:rPr>
          <w:rFonts w:ascii="Arial" w:hAnsi="Arial" w:cs="Arial"/>
          <w:b/>
          <w:bCs/>
        </w:rPr>
        <w:lastRenderedPageBreak/>
        <w:t>2.4</w:t>
      </w:r>
      <w:r>
        <w:rPr>
          <w:rFonts w:ascii="Arial" w:hAnsi="Arial" w:cs="Arial"/>
          <w:b/>
          <w:bCs/>
        </w:rPr>
        <w:tab/>
        <w:t xml:space="preserve">Key Events Schedule </w:t>
      </w:r>
    </w:p>
    <w:p w:rsidR="003E3579" w:rsidRDefault="003E3579">
      <w:pPr>
        <w:rPr>
          <w:rFonts w:ascii="Arial" w:hAnsi="Arial" w:cs="Arial"/>
        </w:rPr>
      </w:pPr>
    </w:p>
    <w:tbl>
      <w:tblPr>
        <w:tblW w:w="0" w:type="auto"/>
        <w:tblCellMar>
          <w:left w:w="0" w:type="dxa"/>
          <w:right w:w="0" w:type="dxa"/>
        </w:tblCellMar>
        <w:tblLook w:val="04A0" w:firstRow="1" w:lastRow="0" w:firstColumn="1" w:lastColumn="0" w:noHBand="0" w:noVBand="1"/>
      </w:tblPr>
      <w:tblGrid>
        <w:gridCol w:w="4158"/>
        <w:gridCol w:w="4680"/>
      </w:tblGrid>
      <w:tr w:rsidR="00A93AC1" w:rsidRPr="00A93AC1" w:rsidTr="00232E23">
        <w:trPr>
          <w:trHeight w:val="320"/>
        </w:trPr>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Pr>
                <w:rFonts w:ascii="Arial" w:eastAsiaTheme="minorHAnsi" w:hAnsi="Arial" w:cs="Arial"/>
                <w:sz w:val="20"/>
              </w:rPr>
              <w:t>Request</w:t>
            </w:r>
            <w:r w:rsidRPr="00A93AC1">
              <w:rPr>
                <w:rFonts w:ascii="Arial" w:eastAsiaTheme="minorHAnsi" w:hAnsi="Arial" w:cs="Arial"/>
                <w:sz w:val="20"/>
              </w:rPr>
              <w:t xml:space="preserve"> </w:t>
            </w:r>
            <w:r>
              <w:rPr>
                <w:rFonts w:ascii="Arial" w:eastAsiaTheme="minorHAnsi" w:hAnsi="Arial" w:cs="Arial"/>
                <w:sz w:val="20"/>
              </w:rPr>
              <w:t>for P</w:t>
            </w:r>
            <w:r w:rsidRPr="00A93AC1">
              <w:rPr>
                <w:rFonts w:ascii="Arial" w:eastAsiaTheme="minorHAnsi" w:hAnsi="Arial" w:cs="Arial"/>
                <w:sz w:val="20"/>
              </w:rPr>
              <w:t>roposals issued</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0</w:t>
            </w:r>
            <w:r>
              <w:rPr>
                <w:rFonts w:ascii="Arial" w:eastAsiaTheme="minorHAnsi" w:hAnsi="Arial" w:cs="Arial"/>
                <w:sz w:val="20"/>
              </w:rPr>
              <w:t>5</w:t>
            </w:r>
            <w:r w:rsidRPr="00A93AC1">
              <w:rPr>
                <w:rFonts w:ascii="Arial" w:eastAsiaTheme="minorHAnsi" w:hAnsi="Arial" w:cs="Arial"/>
                <w:sz w:val="20"/>
              </w:rPr>
              <w:t>/2</w:t>
            </w:r>
            <w:r>
              <w:rPr>
                <w:rFonts w:ascii="Arial" w:eastAsiaTheme="minorHAnsi" w:hAnsi="Arial" w:cs="Arial"/>
                <w:sz w:val="20"/>
              </w:rPr>
              <w:t>2</w:t>
            </w:r>
            <w:r w:rsidRPr="00A93AC1">
              <w:rPr>
                <w:rFonts w:ascii="Arial" w:eastAsiaTheme="minorHAnsi" w:hAnsi="Arial" w:cs="Arial"/>
                <w:sz w:val="20"/>
              </w:rPr>
              <w:t>/201</w:t>
            </w:r>
            <w:r>
              <w:rPr>
                <w:rFonts w:ascii="Arial" w:eastAsiaTheme="minorHAnsi" w:hAnsi="Arial" w:cs="Arial"/>
                <w:sz w:val="20"/>
              </w:rPr>
              <w:t>5</w:t>
            </w:r>
          </w:p>
        </w:tc>
      </w:tr>
      <w:tr w:rsidR="00A93AC1"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Pre-proposal conference</w:t>
            </w:r>
            <w:r w:rsidR="00EF0F6A">
              <w:rPr>
                <w:rFonts w:ascii="Arial" w:eastAsiaTheme="minorHAnsi" w:hAnsi="Arial" w:cs="Arial"/>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05/</w:t>
            </w:r>
            <w:r>
              <w:rPr>
                <w:rFonts w:ascii="Arial" w:eastAsiaTheme="minorHAnsi" w:hAnsi="Arial" w:cs="Arial"/>
                <w:sz w:val="20"/>
              </w:rPr>
              <w:t>29</w:t>
            </w:r>
            <w:r w:rsidRPr="00A93AC1">
              <w:rPr>
                <w:rFonts w:ascii="Arial" w:eastAsiaTheme="minorHAnsi" w:hAnsi="Arial" w:cs="Arial"/>
                <w:sz w:val="20"/>
              </w:rPr>
              <w:t>/201</w:t>
            </w:r>
            <w:r w:rsidR="0093542A">
              <w:rPr>
                <w:rFonts w:ascii="Arial" w:eastAsiaTheme="minorHAnsi" w:hAnsi="Arial" w:cs="Arial"/>
                <w:sz w:val="20"/>
              </w:rPr>
              <w:t>5</w:t>
            </w:r>
            <w:r w:rsidRPr="00A93AC1">
              <w:rPr>
                <w:rFonts w:ascii="Arial" w:eastAsiaTheme="minorHAnsi" w:hAnsi="Arial" w:cs="Arial"/>
                <w:sz w:val="20"/>
              </w:rPr>
              <w:t xml:space="preserve">     </w:t>
            </w:r>
            <w:r>
              <w:rPr>
                <w:rFonts w:ascii="Arial" w:eastAsiaTheme="minorHAnsi" w:hAnsi="Arial" w:cs="Arial"/>
                <w:sz w:val="20"/>
              </w:rPr>
              <w:t>1</w:t>
            </w:r>
            <w:r w:rsidR="00EF0F6A">
              <w:rPr>
                <w:rFonts w:ascii="Arial" w:eastAsiaTheme="minorHAnsi" w:hAnsi="Arial" w:cs="Arial"/>
                <w:sz w:val="20"/>
              </w:rPr>
              <w:t>p</w:t>
            </w:r>
            <w:r w:rsidRPr="00A93AC1">
              <w:rPr>
                <w:rFonts w:ascii="Arial" w:eastAsiaTheme="minorHAnsi" w:hAnsi="Arial" w:cs="Arial"/>
                <w:sz w:val="20"/>
              </w:rPr>
              <w:t>.</w:t>
            </w:r>
            <w:r>
              <w:rPr>
                <w:rFonts w:ascii="Arial" w:eastAsiaTheme="minorHAnsi" w:hAnsi="Arial" w:cs="Arial"/>
                <w:sz w:val="20"/>
              </w:rPr>
              <w:t>m</w:t>
            </w:r>
            <w:r w:rsidRPr="00A93AC1">
              <w:rPr>
                <w:rFonts w:ascii="Arial" w:eastAsiaTheme="minorHAnsi" w:hAnsi="Arial" w:cs="Arial"/>
                <w:sz w:val="20"/>
              </w:rPr>
              <w:t>.-</w:t>
            </w:r>
            <w:r w:rsidR="00EF0F6A">
              <w:rPr>
                <w:rFonts w:ascii="Arial" w:eastAsiaTheme="minorHAnsi" w:hAnsi="Arial" w:cs="Arial"/>
                <w:sz w:val="20"/>
              </w:rPr>
              <w:t>3</w:t>
            </w:r>
            <w:r w:rsidRPr="00A93AC1">
              <w:rPr>
                <w:rFonts w:ascii="Arial" w:eastAsiaTheme="minorHAnsi" w:hAnsi="Arial" w:cs="Arial"/>
                <w:sz w:val="20"/>
              </w:rPr>
              <w:t>p.m.</w:t>
            </w:r>
          </w:p>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 xml:space="preserve">7000 </w:t>
            </w:r>
            <w:proofErr w:type="spellStart"/>
            <w:r w:rsidRPr="00A93AC1">
              <w:rPr>
                <w:rFonts w:ascii="Arial" w:eastAsiaTheme="minorHAnsi" w:hAnsi="Arial" w:cs="Arial"/>
                <w:sz w:val="20"/>
              </w:rPr>
              <w:t>Fannin</w:t>
            </w:r>
            <w:proofErr w:type="spellEnd"/>
            <w:r w:rsidRPr="00A93AC1">
              <w:rPr>
                <w:rFonts w:ascii="Arial" w:eastAsiaTheme="minorHAnsi" w:hAnsi="Arial" w:cs="Arial"/>
                <w:sz w:val="20"/>
              </w:rPr>
              <w:t xml:space="preserve"> Street, Room </w:t>
            </w:r>
            <w:r w:rsidR="00F04FD7">
              <w:rPr>
                <w:rFonts w:ascii="Arial" w:eastAsiaTheme="minorHAnsi" w:hAnsi="Arial" w:cs="Arial"/>
                <w:sz w:val="20"/>
              </w:rPr>
              <w:t>UCT 1726</w:t>
            </w:r>
          </w:p>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Houston, Texas 77030</w:t>
            </w:r>
          </w:p>
        </w:tc>
      </w:tr>
      <w:tr w:rsidR="00A93AC1"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Deadline for submitting questions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Pr>
                <w:rFonts w:ascii="Arial" w:eastAsiaTheme="minorHAnsi" w:hAnsi="Arial" w:cs="Arial"/>
                <w:sz w:val="20"/>
              </w:rPr>
              <w:t>06/05</w:t>
            </w:r>
            <w:r w:rsidRPr="00A93AC1">
              <w:rPr>
                <w:rFonts w:ascii="Arial" w:eastAsiaTheme="minorHAnsi" w:hAnsi="Arial" w:cs="Arial"/>
                <w:sz w:val="20"/>
              </w:rPr>
              <w:t>/201</w:t>
            </w:r>
            <w:r>
              <w:rPr>
                <w:rFonts w:ascii="Arial" w:eastAsiaTheme="minorHAnsi" w:hAnsi="Arial" w:cs="Arial"/>
                <w:sz w:val="20"/>
              </w:rPr>
              <w:t>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Proposals due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0</w:t>
            </w:r>
            <w:r>
              <w:rPr>
                <w:rFonts w:ascii="Arial" w:eastAsiaTheme="minorHAnsi" w:hAnsi="Arial" w:cs="Arial"/>
                <w:sz w:val="20"/>
              </w:rPr>
              <w:t>6</w:t>
            </w:r>
            <w:r w:rsidRPr="00A93AC1">
              <w:rPr>
                <w:rFonts w:ascii="Arial" w:eastAsiaTheme="minorHAnsi" w:hAnsi="Arial" w:cs="Arial"/>
                <w:sz w:val="20"/>
              </w:rPr>
              <w:t>/</w:t>
            </w:r>
            <w:r>
              <w:rPr>
                <w:rFonts w:ascii="Arial" w:eastAsiaTheme="minorHAnsi" w:hAnsi="Arial" w:cs="Arial"/>
                <w:sz w:val="20"/>
              </w:rPr>
              <w:t>24</w:t>
            </w:r>
            <w:r w:rsidRPr="00A93AC1">
              <w:rPr>
                <w:rFonts w:ascii="Arial" w:eastAsiaTheme="minorHAnsi" w:hAnsi="Arial" w:cs="Arial"/>
                <w:sz w:val="20"/>
              </w:rPr>
              <w:t>/</w:t>
            </w:r>
            <w:r>
              <w:rPr>
                <w:rFonts w:ascii="Arial" w:eastAsiaTheme="minorHAnsi" w:hAnsi="Arial" w:cs="Arial"/>
                <w:sz w:val="20"/>
              </w:rPr>
              <w:t>20</w:t>
            </w:r>
            <w:r w:rsidRPr="00A93AC1">
              <w:rPr>
                <w:rFonts w:ascii="Arial" w:eastAsiaTheme="minorHAnsi" w:hAnsi="Arial" w:cs="Arial"/>
                <w:sz w:val="20"/>
              </w:rPr>
              <w:t>1</w:t>
            </w:r>
            <w:r>
              <w:rPr>
                <w:rFonts w:ascii="Arial" w:eastAsiaTheme="minorHAnsi" w:hAnsi="Arial" w:cs="Arial"/>
                <w:sz w:val="20"/>
              </w:rPr>
              <w:t>5 2p.m. CST</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Vendor Shortlist Selection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E516FD">
            <w:pPr>
              <w:spacing w:after="120"/>
              <w:jc w:val="left"/>
              <w:rPr>
                <w:rFonts w:ascii="Arial" w:eastAsiaTheme="minorHAnsi" w:hAnsi="Arial" w:cs="Arial"/>
                <w:sz w:val="20"/>
              </w:rPr>
            </w:pPr>
            <w:r>
              <w:rPr>
                <w:rFonts w:ascii="Arial" w:eastAsiaTheme="minorHAnsi" w:hAnsi="Arial" w:cs="Arial"/>
                <w:sz w:val="20"/>
              </w:rPr>
              <w:t>07</w:t>
            </w:r>
            <w:r w:rsidRPr="00A93AC1">
              <w:rPr>
                <w:rFonts w:ascii="Arial" w:eastAsiaTheme="minorHAnsi" w:hAnsi="Arial" w:cs="Arial"/>
                <w:sz w:val="20"/>
              </w:rPr>
              <w:t>/</w:t>
            </w:r>
            <w:r w:rsidR="00E516FD">
              <w:rPr>
                <w:rFonts w:ascii="Arial" w:eastAsiaTheme="minorHAnsi" w:hAnsi="Arial" w:cs="Arial"/>
                <w:sz w:val="20"/>
              </w:rPr>
              <w:t>10</w:t>
            </w:r>
            <w:r w:rsidRPr="00A93AC1">
              <w:rPr>
                <w:rFonts w:ascii="Arial" w:eastAsiaTheme="minorHAnsi" w:hAnsi="Arial" w:cs="Arial"/>
                <w:sz w:val="20"/>
              </w:rPr>
              <w:t>/201</w:t>
            </w:r>
            <w:r>
              <w:rPr>
                <w:rFonts w:ascii="Arial" w:eastAsiaTheme="minorHAnsi" w:hAnsi="Arial" w:cs="Arial"/>
                <w:sz w:val="20"/>
              </w:rPr>
              <w:t>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Vendor presentations</w:t>
            </w:r>
            <w:r w:rsidR="00031C16">
              <w:rPr>
                <w:rFonts w:ascii="Arial" w:eastAsiaTheme="minorHAnsi" w:hAnsi="Arial" w:cs="Arial"/>
                <w:sz w:val="20"/>
              </w:rPr>
              <w:t>*</w:t>
            </w:r>
            <w:r w:rsidR="00EF0F6A">
              <w:rPr>
                <w:rFonts w:ascii="Arial" w:eastAsiaTheme="minorHAnsi" w:hAnsi="Arial" w:cs="Arial"/>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Pr>
                <w:rFonts w:ascii="Arial" w:eastAsiaTheme="minorHAnsi" w:hAnsi="Arial" w:cs="Arial"/>
                <w:sz w:val="20"/>
              </w:rPr>
              <w:t>07/20-2</w:t>
            </w:r>
            <w:r w:rsidR="00836849">
              <w:rPr>
                <w:rFonts w:ascii="Arial" w:eastAsiaTheme="minorHAnsi" w:hAnsi="Arial" w:cs="Arial"/>
                <w:sz w:val="20"/>
              </w:rPr>
              <w:t>4</w:t>
            </w:r>
            <w:r>
              <w:rPr>
                <w:rFonts w:ascii="Arial" w:eastAsiaTheme="minorHAnsi" w:hAnsi="Arial" w:cs="Arial"/>
                <w:sz w:val="20"/>
              </w:rPr>
              <w:t>/2015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747D65" w:rsidP="00747D65">
            <w:pPr>
              <w:spacing w:after="120"/>
              <w:jc w:val="left"/>
              <w:rPr>
                <w:rFonts w:ascii="Arial" w:eastAsiaTheme="minorHAnsi" w:hAnsi="Arial" w:cs="Arial"/>
                <w:sz w:val="20"/>
              </w:rPr>
            </w:pPr>
            <w:r>
              <w:rPr>
                <w:rFonts w:ascii="Arial" w:eastAsiaTheme="minorHAnsi" w:hAnsi="Arial" w:cs="Arial"/>
                <w:sz w:val="20"/>
              </w:rPr>
              <w:t xml:space="preserve">Final </w:t>
            </w:r>
            <w:r w:rsidR="00691000" w:rsidRPr="00A93AC1">
              <w:rPr>
                <w:rFonts w:ascii="Arial" w:eastAsiaTheme="minorHAnsi" w:hAnsi="Arial" w:cs="Arial"/>
                <w:sz w:val="20"/>
              </w:rPr>
              <w:t>Vendor</w:t>
            </w:r>
            <w:r>
              <w:rPr>
                <w:rFonts w:ascii="Arial" w:eastAsiaTheme="minorHAnsi" w:hAnsi="Arial" w:cs="Arial"/>
                <w:sz w:val="20"/>
              </w:rPr>
              <w:t xml:space="preserve"> Evaluation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A93AC1">
            <w:pPr>
              <w:spacing w:after="120"/>
              <w:jc w:val="left"/>
              <w:rPr>
                <w:rFonts w:ascii="Arial" w:eastAsiaTheme="minorHAnsi" w:hAnsi="Arial" w:cs="Arial"/>
                <w:sz w:val="20"/>
              </w:rPr>
            </w:pPr>
            <w:r>
              <w:rPr>
                <w:rFonts w:ascii="Arial" w:eastAsiaTheme="minorHAnsi" w:hAnsi="Arial" w:cs="Arial"/>
                <w:sz w:val="20"/>
              </w:rPr>
              <w:t>07/</w:t>
            </w:r>
            <w:r w:rsidR="00836849">
              <w:rPr>
                <w:rFonts w:ascii="Arial" w:eastAsiaTheme="minorHAnsi" w:hAnsi="Arial" w:cs="Arial"/>
                <w:sz w:val="20"/>
              </w:rPr>
              <w:t>30</w:t>
            </w:r>
            <w:r>
              <w:rPr>
                <w:rFonts w:ascii="Arial" w:eastAsiaTheme="minorHAnsi" w:hAnsi="Arial" w:cs="Arial"/>
                <w:sz w:val="20"/>
              </w:rPr>
              <w:t>/</w:t>
            </w:r>
            <w:r w:rsidRPr="00A93AC1">
              <w:rPr>
                <w:rFonts w:ascii="Arial" w:eastAsiaTheme="minorHAnsi" w:hAnsi="Arial" w:cs="Arial"/>
                <w:sz w:val="20"/>
              </w:rPr>
              <w:t>201</w:t>
            </w:r>
            <w:r>
              <w:rPr>
                <w:rFonts w:ascii="Arial" w:eastAsiaTheme="minorHAnsi" w:hAnsi="Arial" w:cs="Arial"/>
                <w:sz w:val="20"/>
              </w:rPr>
              <w:t>5</w:t>
            </w:r>
          </w:p>
        </w:tc>
      </w:tr>
      <w:tr w:rsidR="00747D65"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7D65" w:rsidRPr="00A93AC1" w:rsidRDefault="00747D65" w:rsidP="00EF0F6A">
            <w:pPr>
              <w:spacing w:after="120"/>
              <w:jc w:val="left"/>
              <w:rPr>
                <w:rFonts w:ascii="Arial" w:eastAsiaTheme="minorHAnsi" w:hAnsi="Arial" w:cs="Arial"/>
                <w:sz w:val="20"/>
              </w:rPr>
            </w:pPr>
            <w:r>
              <w:rPr>
                <w:rFonts w:ascii="Arial" w:eastAsiaTheme="minorHAnsi" w:hAnsi="Arial" w:cs="Arial"/>
                <w:sz w:val="20"/>
              </w:rPr>
              <w:t>Site Visits</w:t>
            </w:r>
            <w:r w:rsidR="00EF0F6A">
              <w:rPr>
                <w:rFonts w:ascii="Arial" w:eastAsiaTheme="minorHAnsi" w:hAnsi="Arial" w:cs="Arial"/>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47D65" w:rsidRDefault="00747D65" w:rsidP="00A93AC1">
            <w:pPr>
              <w:spacing w:after="120"/>
              <w:jc w:val="left"/>
              <w:rPr>
                <w:rFonts w:ascii="Arial" w:eastAsiaTheme="minorHAnsi" w:hAnsi="Arial" w:cs="Arial"/>
                <w:sz w:val="20"/>
              </w:rPr>
            </w:pPr>
            <w:r>
              <w:rPr>
                <w:rFonts w:ascii="Arial" w:eastAsiaTheme="minorHAnsi" w:hAnsi="Arial" w:cs="Arial"/>
                <w:sz w:val="20"/>
              </w:rPr>
              <w:t>08/1</w:t>
            </w:r>
            <w:r w:rsidR="00836849">
              <w:rPr>
                <w:rFonts w:ascii="Arial" w:eastAsiaTheme="minorHAnsi" w:hAnsi="Arial" w:cs="Arial"/>
                <w:sz w:val="20"/>
              </w:rPr>
              <w:t>2</w:t>
            </w:r>
            <w:r>
              <w:rPr>
                <w:rFonts w:ascii="Arial" w:eastAsiaTheme="minorHAnsi" w:hAnsi="Arial" w:cs="Arial"/>
                <w:sz w:val="20"/>
              </w:rPr>
              <w:t>-1</w:t>
            </w:r>
            <w:r w:rsidR="00836849">
              <w:rPr>
                <w:rFonts w:ascii="Arial" w:eastAsiaTheme="minorHAnsi" w:hAnsi="Arial" w:cs="Arial"/>
                <w:sz w:val="20"/>
              </w:rPr>
              <w:t>8</w:t>
            </w:r>
            <w:r>
              <w:rPr>
                <w:rFonts w:ascii="Arial" w:eastAsiaTheme="minorHAnsi" w:hAnsi="Arial" w:cs="Arial"/>
                <w:sz w:val="20"/>
              </w:rPr>
              <w:t>/2015</w:t>
            </w:r>
          </w:p>
        </w:tc>
      </w:tr>
      <w:tr w:rsidR="00747D65"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7D65" w:rsidRPr="00A93AC1" w:rsidRDefault="00747D65" w:rsidP="00220CE1">
            <w:pPr>
              <w:spacing w:after="120"/>
              <w:jc w:val="left"/>
              <w:rPr>
                <w:rFonts w:ascii="Arial" w:eastAsiaTheme="minorHAnsi" w:hAnsi="Arial" w:cs="Arial"/>
                <w:sz w:val="20"/>
              </w:rPr>
            </w:pPr>
            <w:r>
              <w:rPr>
                <w:rFonts w:ascii="Arial" w:eastAsiaTheme="minorHAnsi" w:hAnsi="Arial" w:cs="Arial"/>
                <w:sz w:val="20"/>
              </w:rPr>
              <w:t xml:space="preserve">Vendor/s </w:t>
            </w:r>
            <w:r w:rsidR="00220CE1">
              <w:rPr>
                <w:rFonts w:ascii="Arial" w:eastAsiaTheme="minorHAnsi" w:hAnsi="Arial" w:cs="Arial"/>
                <w:sz w:val="20"/>
              </w:rPr>
              <w:t>Negotiations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47D65" w:rsidRDefault="00747D65" w:rsidP="00A93AC1">
            <w:pPr>
              <w:spacing w:after="120"/>
              <w:jc w:val="left"/>
              <w:rPr>
                <w:rFonts w:ascii="Arial" w:eastAsiaTheme="minorHAnsi" w:hAnsi="Arial" w:cs="Arial"/>
                <w:sz w:val="20"/>
              </w:rPr>
            </w:pPr>
            <w:r>
              <w:rPr>
                <w:rFonts w:ascii="Arial" w:eastAsiaTheme="minorHAnsi" w:hAnsi="Arial" w:cs="Arial"/>
                <w:sz w:val="20"/>
              </w:rPr>
              <w:t>8/</w:t>
            </w:r>
            <w:r w:rsidR="00836849">
              <w:rPr>
                <w:rFonts w:ascii="Arial" w:eastAsiaTheme="minorHAnsi" w:hAnsi="Arial" w:cs="Arial"/>
                <w:sz w:val="20"/>
              </w:rPr>
              <w:t>25</w:t>
            </w:r>
            <w:r>
              <w:rPr>
                <w:rFonts w:ascii="Arial" w:eastAsiaTheme="minorHAnsi" w:hAnsi="Arial" w:cs="Arial"/>
                <w:sz w:val="20"/>
              </w:rPr>
              <w:t>/2015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836849" w:rsidP="00836849">
            <w:pPr>
              <w:spacing w:after="120"/>
              <w:jc w:val="left"/>
              <w:rPr>
                <w:rFonts w:ascii="Arial" w:eastAsiaTheme="minorHAnsi" w:hAnsi="Arial" w:cs="Arial"/>
                <w:sz w:val="20"/>
              </w:rPr>
            </w:pPr>
            <w:r>
              <w:rPr>
                <w:rFonts w:ascii="Arial" w:eastAsiaTheme="minorHAnsi" w:hAnsi="Arial" w:cs="Arial"/>
                <w:sz w:val="20"/>
              </w:rPr>
              <w:t xml:space="preserve">Contract </w:t>
            </w:r>
            <w:r w:rsidR="00691000" w:rsidRPr="00A93AC1">
              <w:rPr>
                <w:rFonts w:ascii="Arial" w:eastAsiaTheme="minorHAnsi" w:hAnsi="Arial" w:cs="Arial"/>
                <w:sz w:val="20"/>
              </w:rPr>
              <w:t xml:space="preserve">Negotiation </w:t>
            </w:r>
            <w:r>
              <w:rPr>
                <w:rFonts w:ascii="Arial" w:eastAsiaTheme="minorHAnsi" w:hAnsi="Arial" w:cs="Arial"/>
                <w:sz w:val="20"/>
              </w:rPr>
              <w:t>Commencement</w:t>
            </w:r>
            <w:r w:rsidR="00691000" w:rsidRPr="00A93AC1">
              <w:rPr>
                <w:rFonts w:ascii="Arial" w:eastAsiaTheme="minorHAnsi" w:hAnsi="Arial" w:cs="Arial"/>
                <w:sz w:val="20"/>
              </w:rPr>
              <w:t xml:space="preserve">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93542A">
            <w:pPr>
              <w:spacing w:after="120"/>
              <w:jc w:val="left"/>
              <w:rPr>
                <w:rFonts w:ascii="Arial" w:eastAsiaTheme="minorHAnsi" w:hAnsi="Arial" w:cs="Arial"/>
                <w:sz w:val="20"/>
              </w:rPr>
            </w:pPr>
            <w:r>
              <w:rPr>
                <w:rFonts w:ascii="Arial" w:eastAsiaTheme="minorHAnsi" w:hAnsi="Arial" w:cs="Arial"/>
                <w:sz w:val="20"/>
              </w:rPr>
              <w:t>08/31/2015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691000" w:rsidP="00836849">
            <w:pPr>
              <w:spacing w:after="120"/>
              <w:jc w:val="left"/>
              <w:rPr>
                <w:rFonts w:ascii="Arial" w:eastAsiaTheme="minorHAnsi" w:hAnsi="Arial" w:cs="Arial"/>
                <w:sz w:val="20"/>
              </w:rPr>
            </w:pPr>
            <w:r w:rsidRPr="00A93AC1">
              <w:rPr>
                <w:rFonts w:ascii="Arial" w:eastAsiaTheme="minorHAnsi" w:hAnsi="Arial" w:cs="Arial"/>
                <w:sz w:val="20"/>
              </w:rPr>
              <w:t xml:space="preserve">Project </w:t>
            </w:r>
            <w:r w:rsidR="00836849" w:rsidRPr="00A93AC1">
              <w:rPr>
                <w:rFonts w:ascii="Arial" w:eastAsiaTheme="minorHAnsi" w:hAnsi="Arial" w:cs="Arial"/>
                <w:sz w:val="20"/>
              </w:rPr>
              <w:t>I</w:t>
            </w:r>
            <w:r w:rsidR="00836849">
              <w:rPr>
                <w:rFonts w:ascii="Arial" w:eastAsiaTheme="minorHAnsi" w:hAnsi="Arial" w:cs="Arial"/>
                <w:sz w:val="20"/>
              </w:rPr>
              <w:t>nitiation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747D65">
            <w:pPr>
              <w:spacing w:after="120"/>
              <w:jc w:val="left"/>
              <w:rPr>
                <w:rFonts w:ascii="Arial" w:eastAsiaTheme="minorHAnsi" w:hAnsi="Arial" w:cs="Arial"/>
                <w:sz w:val="20"/>
              </w:rPr>
            </w:pPr>
            <w:r>
              <w:rPr>
                <w:rFonts w:ascii="Arial" w:eastAsiaTheme="minorHAnsi" w:hAnsi="Arial" w:cs="Arial"/>
                <w:sz w:val="20"/>
              </w:rPr>
              <w:t>09</w:t>
            </w:r>
            <w:r w:rsidR="00836849">
              <w:rPr>
                <w:rFonts w:ascii="Arial" w:eastAsiaTheme="minorHAnsi" w:hAnsi="Arial" w:cs="Arial"/>
                <w:sz w:val="20"/>
              </w:rPr>
              <w:t>/30</w:t>
            </w:r>
            <w:r w:rsidR="00747D65">
              <w:rPr>
                <w:rFonts w:ascii="Arial" w:eastAsiaTheme="minorHAnsi" w:hAnsi="Arial" w:cs="Arial"/>
                <w:sz w:val="20"/>
              </w:rPr>
              <w:t>/</w:t>
            </w:r>
            <w:r w:rsidRPr="00A93AC1">
              <w:rPr>
                <w:rFonts w:ascii="Arial" w:eastAsiaTheme="minorHAnsi" w:hAnsi="Arial" w:cs="Arial"/>
                <w:sz w:val="20"/>
              </w:rPr>
              <w:t>201</w:t>
            </w:r>
            <w:r>
              <w:rPr>
                <w:rFonts w:ascii="Arial" w:eastAsiaTheme="minorHAnsi" w:hAnsi="Arial" w:cs="Arial"/>
                <w:sz w:val="20"/>
              </w:rPr>
              <w:t>5</w:t>
            </w:r>
          </w:p>
        </w:tc>
      </w:tr>
    </w:tbl>
    <w:p w:rsidR="003E3579" w:rsidRDefault="003E3579">
      <w:pPr>
        <w:rPr>
          <w:rFonts w:ascii="Arial" w:hAnsi="Arial" w:cs="Arial"/>
        </w:rPr>
      </w:pPr>
    </w:p>
    <w:p w:rsidR="00EF0F6A" w:rsidRDefault="00EF0F6A" w:rsidP="00B8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
          <w:bCs/>
        </w:rPr>
        <w:t>*</w:t>
      </w:r>
      <w:r w:rsidRPr="00EF0F6A">
        <w:rPr>
          <w:rFonts w:ascii="Arial" w:hAnsi="Arial" w:cs="Arial"/>
          <w:bCs/>
          <w:color w:val="000000"/>
        </w:rPr>
        <w:t xml:space="preserve"> </w:t>
      </w:r>
      <w:r>
        <w:rPr>
          <w:rFonts w:ascii="Arial" w:hAnsi="Arial" w:cs="Arial"/>
          <w:bCs/>
          <w:color w:val="000000"/>
        </w:rPr>
        <w:t>The pre-proposal conference is also available via phone conference.  Interested proposers who want to dial into the conference can contact University personnel below for phone conference dial in information:</w:t>
      </w:r>
    </w:p>
    <w:p w:rsidR="00EF0F6A" w:rsidRDefault="00EF0F6A" w:rsidP="00EF0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F0F6A" w:rsidRDefault="00EF0F6A" w:rsidP="00B8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Cs/>
          <w:color w:val="000000"/>
        </w:rPr>
        <w:t>Michael D. Le</w:t>
      </w:r>
      <w:r>
        <w:rPr>
          <w:rFonts w:ascii="Arial" w:hAnsi="Arial" w:cs="Arial"/>
          <w:bCs/>
          <w:color w:val="000000"/>
        </w:rPr>
        <w:tab/>
      </w:r>
      <w:r>
        <w:rPr>
          <w:rFonts w:ascii="Arial" w:hAnsi="Arial" w:cs="Arial"/>
          <w:bCs/>
          <w:color w:val="000000"/>
        </w:rPr>
        <w:tab/>
      </w:r>
      <w:hyperlink r:id="rId21" w:history="1">
        <w:r w:rsidRPr="000D71F7">
          <w:rPr>
            <w:rStyle w:val="Hyperlink"/>
            <w:rFonts w:ascii="Arial" w:hAnsi="Arial" w:cs="Arial"/>
            <w:bCs/>
          </w:rPr>
          <w:t>Michael.d.le@uth.tmc.edu</w:t>
        </w:r>
      </w:hyperlink>
      <w:r>
        <w:rPr>
          <w:rFonts w:ascii="Arial" w:hAnsi="Arial" w:cs="Arial"/>
          <w:bCs/>
          <w:color w:val="000000"/>
        </w:rPr>
        <w:tab/>
      </w:r>
      <w:r>
        <w:rPr>
          <w:rFonts w:ascii="Arial" w:hAnsi="Arial" w:cs="Arial"/>
          <w:bCs/>
          <w:color w:val="000000"/>
        </w:rPr>
        <w:tab/>
        <w:t>713-486-6146</w:t>
      </w:r>
    </w:p>
    <w:p w:rsidR="00EF0F6A" w:rsidRDefault="00EF0F6A" w:rsidP="00EF0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F0F6A" w:rsidRDefault="00EF0F6A" w:rsidP="00B8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Cs/>
          <w:color w:val="000000"/>
        </w:rPr>
        <w:t>Danny Rawson</w:t>
      </w:r>
      <w:r>
        <w:rPr>
          <w:rFonts w:ascii="Arial" w:hAnsi="Arial" w:cs="Arial"/>
          <w:bCs/>
          <w:color w:val="000000"/>
        </w:rPr>
        <w:tab/>
      </w:r>
      <w:hyperlink r:id="rId22" w:history="1">
        <w:r w:rsidRPr="000D71F7">
          <w:rPr>
            <w:rStyle w:val="Hyperlink"/>
            <w:rFonts w:ascii="Arial" w:hAnsi="Arial" w:cs="Arial"/>
            <w:bCs/>
          </w:rPr>
          <w:t>Richard.rawson@uth.tmc.edu</w:t>
        </w:r>
      </w:hyperlink>
      <w:r>
        <w:rPr>
          <w:rFonts w:ascii="Arial" w:hAnsi="Arial" w:cs="Arial"/>
          <w:bCs/>
          <w:color w:val="000000"/>
        </w:rPr>
        <w:tab/>
        <w:t>713-500-4861</w:t>
      </w:r>
    </w:p>
    <w:p w:rsidR="00EF0F6A" w:rsidRDefault="00EF0F6A" w:rsidP="00B82F1A">
      <w:pPr>
        <w:spacing w:line="360" w:lineRule="auto"/>
        <w:rPr>
          <w:rFonts w:ascii="Arial" w:hAnsi="Arial" w:cs="Arial"/>
          <w:b/>
          <w:bCs/>
        </w:rPr>
      </w:pPr>
    </w:p>
    <w:p w:rsidR="00031C16" w:rsidRPr="00B82F1A" w:rsidRDefault="00EF0F6A" w:rsidP="00B82F1A">
      <w:pPr>
        <w:spacing w:line="360" w:lineRule="auto"/>
        <w:rPr>
          <w:rFonts w:ascii="Arial" w:hAnsi="Arial" w:cs="Arial"/>
          <w:b/>
          <w:bCs/>
        </w:rPr>
      </w:pPr>
      <w:r>
        <w:rPr>
          <w:rFonts w:ascii="Arial" w:hAnsi="Arial" w:cs="Arial"/>
          <w:b/>
          <w:bCs/>
        </w:rPr>
        <w:t>*</w:t>
      </w:r>
      <w:r w:rsidR="00031C16" w:rsidRPr="00B82F1A">
        <w:rPr>
          <w:rFonts w:ascii="Arial" w:hAnsi="Arial" w:cs="Arial"/>
          <w:b/>
          <w:bCs/>
        </w:rPr>
        <w:t>*Vendor Presentation Expectations:</w:t>
      </w:r>
    </w:p>
    <w:p w:rsidR="00031C16" w:rsidRDefault="00031C16">
      <w:pPr>
        <w:rPr>
          <w:rFonts w:ascii="Arial" w:hAnsi="Arial" w:cs="Arial"/>
        </w:rPr>
      </w:pPr>
      <w:r>
        <w:rPr>
          <w:rFonts w:ascii="Arial" w:hAnsi="Arial" w:cs="Arial"/>
        </w:rPr>
        <w:t>University anticipates holding 2 days of onsite presentation sessions. Day one would consist of two three-hour EHR clinician workflow focused scripted demonstrations (7a, 4p). Day two would either accommodate additional EHR Clinician workflow sessions or if integrated solution is selected, a fully integrated EHR/RCM/PM session(s).</w:t>
      </w:r>
    </w:p>
    <w:p w:rsidR="00031C16" w:rsidRDefault="00031C16">
      <w:pPr>
        <w:rPr>
          <w:rFonts w:ascii="Arial" w:hAnsi="Arial" w:cs="Arial"/>
        </w:rPr>
      </w:pPr>
    </w:p>
    <w:p w:rsidR="00031C16" w:rsidRDefault="00031C16">
      <w:pPr>
        <w:rPr>
          <w:rFonts w:ascii="Arial" w:hAnsi="Arial" w:cs="Arial"/>
        </w:rPr>
      </w:pPr>
      <w:r>
        <w:rPr>
          <w:rFonts w:ascii="Arial" w:hAnsi="Arial" w:cs="Arial"/>
        </w:rPr>
        <w:t>Additionally, University will provide scripted scenarios to be part of expected demonstrations that will be provided at Vendor Short List notification.</w:t>
      </w:r>
    </w:p>
    <w:p w:rsidR="00031C16" w:rsidRDefault="00031C16">
      <w:pPr>
        <w:rPr>
          <w:rFonts w:ascii="Arial" w:hAnsi="Arial" w:cs="Arial"/>
        </w:rPr>
      </w:pPr>
    </w:p>
    <w:p w:rsidR="0093542A" w:rsidRPr="00B82F1A" w:rsidRDefault="00EF0F6A" w:rsidP="00B82F1A">
      <w:pPr>
        <w:spacing w:line="360" w:lineRule="auto"/>
        <w:rPr>
          <w:rFonts w:ascii="Arial" w:hAnsi="Arial" w:cs="Arial"/>
          <w:bCs/>
        </w:rPr>
      </w:pPr>
      <w:r>
        <w:rPr>
          <w:rFonts w:ascii="Arial" w:hAnsi="Arial" w:cs="Arial"/>
          <w:b/>
          <w:bCs/>
        </w:rPr>
        <w:t>*</w:t>
      </w:r>
      <w:r w:rsidR="00031C16">
        <w:rPr>
          <w:rFonts w:ascii="Arial" w:hAnsi="Arial" w:cs="Arial"/>
          <w:b/>
          <w:bCs/>
        </w:rPr>
        <w:t>**</w:t>
      </w:r>
      <w:r w:rsidR="0067074D" w:rsidRPr="00EE1643">
        <w:rPr>
          <w:rFonts w:ascii="Arial" w:hAnsi="Arial" w:cs="Arial"/>
          <w:b/>
          <w:bCs/>
        </w:rPr>
        <w:t>Site Visit Expectations</w:t>
      </w:r>
      <w:r w:rsidR="0067074D" w:rsidRPr="00B82F1A">
        <w:rPr>
          <w:rFonts w:ascii="Arial" w:hAnsi="Arial" w:cs="Arial"/>
          <w:bCs/>
        </w:rPr>
        <w:t>:</w:t>
      </w:r>
    </w:p>
    <w:p w:rsidR="0067074D" w:rsidRPr="00B82F1A" w:rsidRDefault="0067074D" w:rsidP="00B82F1A">
      <w:pPr>
        <w:spacing w:after="120"/>
        <w:rPr>
          <w:rFonts w:ascii="Arial" w:hAnsi="Arial" w:cs="Arial"/>
          <w:bCs/>
        </w:rPr>
      </w:pPr>
      <w:r w:rsidRPr="00B82F1A">
        <w:rPr>
          <w:rFonts w:ascii="Arial" w:hAnsi="Arial" w:cs="Arial"/>
          <w:bCs/>
        </w:rPr>
        <w:t>In orde</w:t>
      </w:r>
      <w:r w:rsidR="00165E1C" w:rsidRPr="00165E1C">
        <w:rPr>
          <w:rFonts w:ascii="Arial" w:hAnsi="Arial" w:cs="Arial"/>
          <w:bCs/>
        </w:rPr>
        <w:t xml:space="preserve">r to maximize the site visits University </w:t>
      </w:r>
      <w:r w:rsidRPr="00B82F1A">
        <w:rPr>
          <w:rFonts w:ascii="Arial" w:hAnsi="Arial" w:cs="Arial"/>
          <w:bCs/>
        </w:rPr>
        <w:t xml:space="preserve">would request that vendors make preparations to select sites that show the interoperability highly defined in 5.3 by the requirements and ensure that the sites can demonstrate the following </w:t>
      </w:r>
      <w:r w:rsidRPr="0067074D">
        <w:rPr>
          <w:rFonts w:ascii="Arial" w:hAnsi="Arial" w:cs="Arial"/>
          <w:bCs/>
        </w:rPr>
        <w:t>scenarios</w:t>
      </w:r>
      <w:r w:rsidRPr="00B82F1A">
        <w:rPr>
          <w:rFonts w:ascii="Arial" w:hAnsi="Arial" w:cs="Arial"/>
          <w:bCs/>
        </w:rPr>
        <w:t>/clinical workflows:</w:t>
      </w:r>
    </w:p>
    <w:p w:rsidR="0067074D" w:rsidRPr="00B82F1A" w:rsidRDefault="0067074D" w:rsidP="00B82F1A">
      <w:pPr>
        <w:pStyle w:val="ListParagraph"/>
        <w:numPr>
          <w:ilvl w:val="0"/>
          <w:numId w:val="24"/>
        </w:numPr>
        <w:rPr>
          <w:rFonts w:ascii="Arial" w:hAnsi="Arial" w:cs="Arial"/>
          <w:bCs/>
        </w:rPr>
      </w:pPr>
      <w:r w:rsidRPr="00B82F1A">
        <w:rPr>
          <w:rFonts w:ascii="Arial" w:hAnsi="Arial" w:cs="Arial"/>
          <w:bCs/>
        </w:rPr>
        <w:t xml:space="preserve">Busy </w:t>
      </w:r>
      <w:r w:rsidR="00165E1C">
        <w:rPr>
          <w:rFonts w:ascii="Arial" w:hAnsi="Arial" w:cs="Arial"/>
          <w:bCs/>
        </w:rPr>
        <w:t xml:space="preserve"> Surgical or Cardiothoracic </w:t>
      </w:r>
      <w:r w:rsidRPr="00B82F1A">
        <w:rPr>
          <w:rFonts w:ascii="Arial" w:hAnsi="Arial" w:cs="Arial"/>
          <w:bCs/>
        </w:rPr>
        <w:t>Specialist  (preferably surgical based) with complex workflows</w:t>
      </w:r>
    </w:p>
    <w:p w:rsidR="0067074D" w:rsidRPr="00B82F1A" w:rsidRDefault="0067074D" w:rsidP="00B82F1A">
      <w:pPr>
        <w:pStyle w:val="ListParagraph"/>
        <w:numPr>
          <w:ilvl w:val="0"/>
          <w:numId w:val="24"/>
        </w:numPr>
        <w:rPr>
          <w:rFonts w:ascii="Arial" w:hAnsi="Arial" w:cs="Arial"/>
          <w:bCs/>
        </w:rPr>
      </w:pPr>
      <w:r w:rsidRPr="00B82F1A">
        <w:rPr>
          <w:rFonts w:ascii="Arial" w:hAnsi="Arial" w:cs="Arial"/>
          <w:bCs/>
        </w:rPr>
        <w:t xml:space="preserve">Busy General Pediatric clinics (1. Attending </w:t>
      </w:r>
      <w:proofErr w:type="gramStart"/>
      <w:r w:rsidRPr="00B82F1A">
        <w:rPr>
          <w:rFonts w:ascii="Arial" w:hAnsi="Arial" w:cs="Arial"/>
          <w:bCs/>
        </w:rPr>
        <w:t>based,</w:t>
      </w:r>
      <w:proofErr w:type="gramEnd"/>
      <w:r w:rsidRPr="00B82F1A">
        <w:rPr>
          <w:rFonts w:ascii="Arial" w:hAnsi="Arial" w:cs="Arial"/>
          <w:bCs/>
        </w:rPr>
        <w:t xml:space="preserve"> 2. High Volume </w:t>
      </w:r>
      <w:r w:rsidR="00165E1C">
        <w:rPr>
          <w:rFonts w:ascii="Arial" w:hAnsi="Arial" w:cs="Arial"/>
          <w:bCs/>
        </w:rPr>
        <w:t xml:space="preserve">with </w:t>
      </w:r>
      <w:r w:rsidRPr="00B82F1A">
        <w:rPr>
          <w:rFonts w:ascii="Arial" w:hAnsi="Arial" w:cs="Arial"/>
          <w:bCs/>
        </w:rPr>
        <w:t xml:space="preserve">Resident </w:t>
      </w:r>
      <w:r w:rsidR="00165E1C">
        <w:rPr>
          <w:rFonts w:ascii="Arial" w:hAnsi="Arial" w:cs="Arial"/>
          <w:bCs/>
        </w:rPr>
        <w:t>and</w:t>
      </w:r>
      <w:r w:rsidRPr="00B82F1A">
        <w:rPr>
          <w:rFonts w:ascii="Arial" w:hAnsi="Arial" w:cs="Arial"/>
          <w:bCs/>
        </w:rPr>
        <w:t xml:space="preserve"> limited Attending supervision, optionally one that includes Med Students)</w:t>
      </w:r>
    </w:p>
    <w:p w:rsidR="0067074D" w:rsidRPr="00B82F1A" w:rsidRDefault="0067074D" w:rsidP="00B82F1A">
      <w:pPr>
        <w:pStyle w:val="ListParagraph"/>
        <w:numPr>
          <w:ilvl w:val="0"/>
          <w:numId w:val="24"/>
        </w:numPr>
        <w:rPr>
          <w:rFonts w:ascii="Arial" w:hAnsi="Arial" w:cs="Arial"/>
          <w:bCs/>
        </w:rPr>
      </w:pPr>
      <w:r w:rsidRPr="00B82F1A">
        <w:rPr>
          <w:rFonts w:ascii="Arial" w:hAnsi="Arial" w:cs="Arial"/>
          <w:bCs/>
        </w:rPr>
        <w:t xml:space="preserve">Busy Family/General/Multispecialty Practice </w:t>
      </w:r>
    </w:p>
    <w:p w:rsidR="0067074D" w:rsidRDefault="0067074D" w:rsidP="00B82F1A">
      <w:pPr>
        <w:pStyle w:val="ListParagraph"/>
        <w:numPr>
          <w:ilvl w:val="0"/>
          <w:numId w:val="24"/>
        </w:numPr>
        <w:rPr>
          <w:rFonts w:ascii="Arial" w:hAnsi="Arial" w:cs="Arial"/>
          <w:bCs/>
        </w:rPr>
      </w:pPr>
      <w:r w:rsidRPr="00B82F1A">
        <w:rPr>
          <w:rFonts w:ascii="Arial" w:hAnsi="Arial" w:cs="Arial"/>
          <w:bCs/>
        </w:rPr>
        <w:t>Busy Family/General/Multispecialty Practice with Residents</w:t>
      </w:r>
    </w:p>
    <w:p w:rsidR="00954BBD" w:rsidRPr="00954BBD" w:rsidRDefault="00954BBD" w:rsidP="00954BBD">
      <w:pPr>
        <w:rPr>
          <w:rFonts w:ascii="Arial" w:hAnsi="Arial" w:cs="Arial"/>
          <w:bCs/>
        </w:rPr>
      </w:pPr>
    </w:p>
    <w:p w:rsidR="0067074D" w:rsidRDefault="0067074D" w:rsidP="00495164">
      <w:pPr>
        <w:rPr>
          <w:rFonts w:ascii="Arial" w:hAnsi="Arial" w:cs="Arial"/>
          <w:b/>
          <w:bCs/>
        </w:rPr>
      </w:pPr>
    </w:p>
    <w:p w:rsidR="00495164" w:rsidRDefault="00495164" w:rsidP="00495164">
      <w:pPr>
        <w:rPr>
          <w:rFonts w:ascii="Arial" w:hAnsi="Arial" w:cs="Arial"/>
          <w:b/>
          <w:bCs/>
        </w:rPr>
      </w:pPr>
      <w:r>
        <w:rPr>
          <w:rFonts w:ascii="Arial" w:hAnsi="Arial" w:cs="Arial"/>
          <w:b/>
          <w:bCs/>
        </w:rPr>
        <w:lastRenderedPageBreak/>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Pr="00C07C98" w:rsidRDefault="00495164" w:rsidP="00495164">
      <w:pPr>
        <w:ind w:left="720"/>
        <w:rPr>
          <w:rFonts w:ascii="Arial" w:hAnsi="Arial" w:cs="Arial"/>
          <w:b/>
          <w:bCs/>
        </w:rPr>
      </w:pPr>
    </w:p>
    <w:p w:rsidR="00495164" w:rsidRPr="00C07C98" w:rsidRDefault="00495164" w:rsidP="00C07C98">
      <w:pPr>
        <w:ind w:left="1440" w:hanging="720"/>
        <w:rPr>
          <w:rFonts w:ascii="Arial" w:hAnsi="Arial" w:cs="Arial"/>
          <w:b/>
          <w:bCs/>
        </w:rPr>
      </w:pPr>
      <w:r w:rsidRPr="00C07C98">
        <w:rPr>
          <w:rFonts w:ascii="Arial" w:hAnsi="Arial" w:cs="Arial"/>
          <w:bCs/>
        </w:rPr>
        <w:t>2.5.2</w:t>
      </w:r>
      <w:r w:rsidR="00C07C98" w:rsidRPr="00C07C98">
        <w:rPr>
          <w:rFonts w:ascii="Arial" w:hAnsi="Arial" w:cs="Arial"/>
          <w:bCs/>
        </w:rPr>
        <w:tab/>
        <w:t>N/A</w:t>
      </w:r>
      <w:r w:rsidRPr="00C07C98">
        <w:rPr>
          <w:rFonts w:ascii="Arial" w:hAnsi="Arial" w:cs="Arial"/>
          <w:b/>
          <w:bCs/>
        </w:rPr>
        <w:tab/>
      </w:r>
      <w:r w:rsidR="00C07C98" w:rsidRPr="00C07C98">
        <w:t xml:space="preserve">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23"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00691000" w:rsidRPr="00C22E66">
        <w:t xml:space="preserve">Proposer must submit </w:t>
      </w:r>
      <w:r w:rsidR="00691000">
        <w:t>two (2)</w:t>
      </w:r>
      <w:r w:rsidR="00691000" w:rsidRPr="00C22E66">
        <w:t xml:space="preserve"> originals of the HSP </w:t>
      </w:r>
      <w:r w:rsidR="00691000">
        <w:t xml:space="preserve">to University at the same time it submits its proposal to University (ref. </w:t>
      </w:r>
      <w:r w:rsidR="00691000" w:rsidRPr="00C22E66">
        <w:rPr>
          <w:b/>
        </w:rPr>
        <w:t>Section 3.2</w:t>
      </w:r>
      <w:r w:rsidR="00691000" w:rsidRPr="00C22E66">
        <w:t xml:space="preserve"> of this RFP</w:t>
      </w:r>
      <w:r w:rsidR="00691000">
        <w:t>)</w:t>
      </w:r>
      <w:r w:rsidR="00C07C98">
        <w:t>.</w:t>
      </w:r>
      <w:r w:rsidR="00691000">
        <w:t xml:space="preserve">  </w:t>
      </w:r>
      <w:r w:rsidR="00C07C98">
        <w:t>T</w:t>
      </w:r>
      <w:r>
        <w:t xml:space="preserve">he </w:t>
      </w:r>
      <w:r w:rsidR="00E60249">
        <w:t>two</w:t>
      </w:r>
      <w:r>
        <w:t xml:space="preserve"> (</w:t>
      </w:r>
      <w:r w:rsidR="00E60249">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proofErr w:type="gramStart"/>
      <w:r w:rsidRPr="00C22E66">
        <w:t>the</w:t>
      </w:r>
      <w:proofErr w:type="gramEnd"/>
      <w:r w:rsidRPr="00C22E66">
        <w:t xml:space="preserve"> RFP No. (</w:t>
      </w:r>
      <w:proofErr w:type="gramStart"/>
      <w:r w:rsidRPr="00C22E66">
        <w:t>ref</w:t>
      </w:r>
      <w:proofErr w:type="gramEnd"/>
      <w:r w:rsidRPr="00C22E66">
        <w:t xml:space="preserve">.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r>
      <w:proofErr w:type="gramStart"/>
      <w:r w:rsidRPr="00C22E66">
        <w:t>the</w:t>
      </w:r>
      <w:proofErr w:type="gramEnd"/>
      <w:r w:rsidRPr="00C22E66">
        <w:t xml:space="preserv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r>
      <w:proofErr w:type="gramStart"/>
      <w:r w:rsidRPr="00C22E66">
        <w:t>the</w:t>
      </w:r>
      <w:proofErr w:type="gramEnd"/>
      <w:r w:rsidRPr="00C22E66">
        <w:t xml:space="preserv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C07C98" w:rsidRDefault="00C07C98" w:rsidP="00495164">
      <w:pPr>
        <w:ind w:left="1440"/>
      </w:pPr>
    </w:p>
    <w:p w:rsidR="00C07C98" w:rsidRDefault="00C07C98" w:rsidP="00E60249">
      <w:pPr>
        <w:ind w:left="1440"/>
        <w:rPr>
          <w:rFonts w:ascii="Arial" w:hAnsi="Arial" w:cs="Arial"/>
          <w:b/>
          <w:bCs/>
          <w:szCs w:val="22"/>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proofErr w:type="gramStart"/>
      <w:r w:rsidRPr="00181778">
        <w:rPr>
          <w:b w:val="0"/>
          <w:bCs w:val="0"/>
          <w:sz w:val="22"/>
          <w:szCs w:val="22"/>
        </w:rPr>
        <w:t>For</w:t>
      </w:r>
      <w:proofErr w:type="gramEnd"/>
      <w:r w:rsidRPr="00181778">
        <w:rPr>
          <w:b w:val="0"/>
          <w:bCs w:val="0"/>
          <w:sz w:val="22"/>
          <w:szCs w:val="22"/>
        </w:rPr>
        <w:t xml:space="preserve">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24"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HUB Subcontracting Plans will be evaluated on</w:t>
      </w:r>
      <w:r w:rsidR="00C07C98">
        <w:rPr>
          <w:rFonts w:ascii="Arial" w:hAnsi="Arial" w:cs="Arial"/>
          <w:b/>
          <w:bCs/>
          <w:szCs w:val="22"/>
        </w:rPr>
        <w:t xml:space="preserve"> June 2</w:t>
      </w:r>
      <w:r w:rsidR="00691000">
        <w:rPr>
          <w:rFonts w:ascii="Arial" w:hAnsi="Arial" w:cs="Arial"/>
          <w:b/>
          <w:bCs/>
          <w:szCs w:val="22"/>
        </w:rPr>
        <w:t>4</w:t>
      </w:r>
      <w:r w:rsidR="00C07C98">
        <w:rPr>
          <w:rFonts w:ascii="Arial" w:hAnsi="Arial" w:cs="Arial"/>
          <w:b/>
          <w:bCs/>
          <w:szCs w:val="22"/>
        </w:rPr>
        <w:t>, 2015</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3E3579" w:rsidRDefault="0093542A">
      <w:pPr>
        <w:rPr>
          <w:rFonts w:ascii="Arial" w:hAnsi="Arial" w:cs="Arial"/>
        </w:rPr>
      </w:pPr>
      <w:r>
        <w:rPr>
          <w:rFonts w:ascii="Arial" w:hAnsi="Arial" w:cs="Arial"/>
        </w:rPr>
        <w:t xml:space="preserve"> </w:t>
      </w:r>
    </w:p>
    <w:p w:rsidR="00954BBD" w:rsidRDefault="00954BBD">
      <w:pPr>
        <w:rPr>
          <w:rFonts w:ascii="Arial" w:hAnsi="Arial" w:cs="Arial"/>
        </w:rPr>
      </w:pPr>
    </w:p>
    <w:p w:rsidR="00954BBD" w:rsidRPr="0093542A" w:rsidRDefault="00954BBD">
      <w:pPr>
        <w:rPr>
          <w:rFonts w:ascii="Arial" w:hAnsi="Arial" w:cs="Arial"/>
          <w:b/>
          <w:bCs/>
        </w:rPr>
      </w:pPr>
    </w:p>
    <w:p w:rsidR="003E3579" w:rsidRPr="0093542A" w:rsidRDefault="003E3579">
      <w:pPr>
        <w:rPr>
          <w:rFonts w:ascii="Arial" w:hAnsi="Arial" w:cs="Arial"/>
          <w:b/>
          <w:bCs/>
        </w:rPr>
      </w:pPr>
      <w:r w:rsidRPr="0093542A">
        <w:rPr>
          <w:rFonts w:ascii="Arial" w:hAnsi="Arial" w:cs="Arial"/>
          <w:b/>
          <w:bCs/>
        </w:rPr>
        <w:lastRenderedPageBreak/>
        <w:t>2.6</w:t>
      </w:r>
      <w:r w:rsidRPr="0093542A">
        <w:rPr>
          <w:rFonts w:ascii="Arial" w:hAnsi="Arial" w:cs="Arial"/>
          <w:b/>
          <w:bCs/>
        </w:rPr>
        <w:tab/>
        <w:t>Pre-Proposal Conference</w:t>
      </w:r>
    </w:p>
    <w:p w:rsidR="003E3579" w:rsidRPr="0093542A" w:rsidRDefault="003E3579">
      <w:pP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93542A">
        <w:rPr>
          <w:rFonts w:ascii="Arial" w:hAnsi="Arial" w:cs="Arial"/>
          <w:bCs/>
          <w:color w:val="000000"/>
        </w:rPr>
        <w:t xml:space="preserve">University will hold a pre-proposal conference at </w:t>
      </w:r>
      <w:r w:rsidR="0030518C">
        <w:rPr>
          <w:rFonts w:ascii="Arial" w:hAnsi="Arial" w:cs="Arial"/>
          <w:bCs/>
          <w:color w:val="000000"/>
        </w:rPr>
        <w:t>1</w:t>
      </w:r>
      <w:r w:rsidR="008F62B5">
        <w:rPr>
          <w:rFonts w:ascii="Arial" w:hAnsi="Arial" w:cs="Arial"/>
          <w:bCs/>
          <w:color w:val="000000"/>
        </w:rPr>
        <w:t>p.m.-3p.m.</w:t>
      </w:r>
      <w:r w:rsidR="008F62B5">
        <w:rPr>
          <w:rFonts w:ascii="Arial" w:hAnsi="Arial" w:cs="Arial"/>
          <w:b/>
          <w:bCs/>
        </w:rPr>
        <w:t xml:space="preserve"> </w:t>
      </w:r>
      <w:r w:rsidR="0030518C">
        <w:rPr>
          <w:rFonts w:ascii="Arial" w:hAnsi="Arial" w:cs="Arial"/>
          <w:b/>
          <w:bCs/>
        </w:rPr>
        <w:t>CST</w:t>
      </w:r>
      <w:r w:rsidRPr="0093542A">
        <w:rPr>
          <w:rFonts w:ascii="Arial" w:hAnsi="Arial" w:cs="Arial"/>
        </w:rPr>
        <w:t xml:space="preserve"> </w:t>
      </w:r>
      <w:r w:rsidRPr="0093542A">
        <w:rPr>
          <w:rFonts w:ascii="Arial" w:hAnsi="Arial" w:cs="Arial"/>
          <w:bCs/>
          <w:color w:val="000000"/>
        </w:rPr>
        <w:t xml:space="preserve">on </w:t>
      </w:r>
      <w:r w:rsidR="005E6C2D">
        <w:rPr>
          <w:rFonts w:ascii="Arial" w:hAnsi="Arial" w:cs="Arial"/>
          <w:bCs/>
          <w:color w:val="000000"/>
        </w:rPr>
        <w:t>May 29</w:t>
      </w:r>
      <w:r w:rsidRPr="0093542A">
        <w:rPr>
          <w:rFonts w:ascii="Arial" w:hAnsi="Arial" w:cs="Arial"/>
          <w:bCs/>
          <w:color w:val="000000"/>
        </w:rPr>
        <w:t>,</w:t>
      </w:r>
      <w:r w:rsidR="005E6C2D">
        <w:rPr>
          <w:rFonts w:ascii="Arial" w:hAnsi="Arial" w:cs="Arial"/>
          <w:bCs/>
          <w:color w:val="000000"/>
        </w:rPr>
        <w:t xml:space="preserve"> </w:t>
      </w:r>
      <w:r w:rsidR="00021440" w:rsidRPr="0093542A">
        <w:rPr>
          <w:rFonts w:ascii="Arial" w:hAnsi="Arial" w:cs="Arial"/>
          <w:bCs/>
          <w:color w:val="000000"/>
        </w:rPr>
        <w:t>20</w:t>
      </w:r>
      <w:r w:rsidR="00E60249" w:rsidRPr="0093542A">
        <w:rPr>
          <w:rFonts w:ascii="Arial" w:hAnsi="Arial" w:cs="Arial"/>
          <w:bCs/>
          <w:color w:val="000000"/>
        </w:rPr>
        <w:t>15</w:t>
      </w:r>
      <w:r w:rsidRPr="0093542A">
        <w:rPr>
          <w:rFonts w:ascii="Arial" w:hAnsi="Arial" w:cs="Arial"/>
          <w:bCs/>
          <w:color w:val="000000"/>
        </w:rPr>
        <w:t>, in Room</w:t>
      </w:r>
      <w:r w:rsidR="008F62B5">
        <w:rPr>
          <w:rFonts w:ascii="Arial" w:hAnsi="Arial" w:cs="Arial"/>
          <w:bCs/>
          <w:color w:val="000000"/>
        </w:rPr>
        <w:t xml:space="preserve"> 1726 of The University Center Tower, located at 7000 </w:t>
      </w:r>
      <w:proofErr w:type="spellStart"/>
      <w:r w:rsidR="008F62B5">
        <w:rPr>
          <w:rFonts w:ascii="Arial" w:hAnsi="Arial" w:cs="Arial"/>
          <w:bCs/>
          <w:color w:val="000000"/>
        </w:rPr>
        <w:t>Fannin</w:t>
      </w:r>
      <w:proofErr w:type="spellEnd"/>
      <w:r w:rsidR="008F62B5">
        <w:rPr>
          <w:rFonts w:ascii="Arial" w:hAnsi="Arial" w:cs="Arial"/>
          <w:bCs/>
          <w:color w:val="000000"/>
        </w:rPr>
        <w:t xml:space="preserve"> Street, Houston, TX 77030.</w:t>
      </w:r>
      <w:r w:rsidR="00954BBD">
        <w:rPr>
          <w:rFonts w:ascii="Arial" w:hAnsi="Arial" w:cs="Arial"/>
          <w:bCs/>
          <w:color w:val="000000"/>
        </w:rPr>
        <w:t xml:space="preserve">  </w:t>
      </w:r>
      <w:r w:rsidRPr="0093542A">
        <w:rPr>
          <w:rFonts w:ascii="Arial" w:hAnsi="Arial" w:cs="Arial"/>
          <w:bCs/>
          <w:color w:val="000000"/>
        </w:rPr>
        <w:t>The pre</w:t>
      </w:r>
      <w:r w:rsidRPr="0093542A">
        <w:rPr>
          <w:rFonts w:ascii="Arial" w:hAnsi="Arial" w:cs="Arial"/>
          <w:bCs/>
          <w:color w:val="000000"/>
        </w:rPr>
        <w:noBreakHyphen/>
        <w:t>proposal conference will allow all Proposers an opportunity to ask University’s representatives relevant questions and clarify provisions of this RFP.</w:t>
      </w: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The pre-proposal conference is also available via phone conference.  Interested proposers who want to dial into the conference can contact University personnel below for phone conference dial in information:</w:t>
      </w: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Michael D. Le</w:t>
      </w:r>
      <w:r>
        <w:rPr>
          <w:rFonts w:ascii="Arial" w:hAnsi="Arial" w:cs="Arial"/>
          <w:bCs/>
          <w:color w:val="000000"/>
        </w:rPr>
        <w:tab/>
      </w:r>
      <w:r>
        <w:rPr>
          <w:rFonts w:ascii="Arial" w:hAnsi="Arial" w:cs="Arial"/>
          <w:bCs/>
          <w:color w:val="000000"/>
        </w:rPr>
        <w:tab/>
      </w:r>
      <w:hyperlink r:id="rId25" w:history="1">
        <w:r w:rsidRPr="000D71F7">
          <w:rPr>
            <w:rStyle w:val="Hyperlink"/>
            <w:rFonts w:ascii="Arial" w:hAnsi="Arial" w:cs="Arial"/>
            <w:bCs/>
          </w:rPr>
          <w:t>Michael.d.le@uth.tmc.edu</w:t>
        </w:r>
      </w:hyperlink>
      <w:r>
        <w:rPr>
          <w:rFonts w:ascii="Arial" w:hAnsi="Arial" w:cs="Arial"/>
          <w:bCs/>
          <w:color w:val="000000"/>
        </w:rPr>
        <w:tab/>
      </w:r>
      <w:r>
        <w:rPr>
          <w:rFonts w:ascii="Arial" w:hAnsi="Arial" w:cs="Arial"/>
          <w:bCs/>
          <w:color w:val="000000"/>
        </w:rPr>
        <w:tab/>
        <w:t>713-486-6146</w:t>
      </w: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Danny Rawson</w:t>
      </w:r>
      <w:r>
        <w:rPr>
          <w:rFonts w:ascii="Arial" w:hAnsi="Arial" w:cs="Arial"/>
          <w:bCs/>
          <w:color w:val="000000"/>
        </w:rPr>
        <w:tab/>
      </w:r>
      <w:hyperlink r:id="rId26" w:history="1">
        <w:r w:rsidRPr="000D71F7">
          <w:rPr>
            <w:rStyle w:val="Hyperlink"/>
            <w:rFonts w:ascii="Arial" w:hAnsi="Arial" w:cs="Arial"/>
            <w:bCs/>
          </w:rPr>
          <w:t>Richard.rawson@uth.tmc.edu</w:t>
        </w:r>
      </w:hyperlink>
      <w:r>
        <w:rPr>
          <w:rFonts w:ascii="Arial" w:hAnsi="Arial" w:cs="Arial"/>
          <w:bCs/>
          <w:color w:val="000000"/>
        </w:rPr>
        <w:tab/>
        <w:t>713-500-4861</w:t>
      </w: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E11EC8">
        <w:rPr>
          <w:rFonts w:ascii="Arial" w:hAnsi="Arial" w:cs="Arial"/>
        </w:rPr>
        <w:t xml:space="preserve">twenty </w:t>
      </w:r>
      <w:r>
        <w:rPr>
          <w:rFonts w:ascii="Arial" w:hAnsi="Arial" w:cs="Arial"/>
        </w:rPr>
        <w:t>(</w:t>
      </w:r>
      <w:r w:rsidR="00E11EC8">
        <w:rPr>
          <w:rFonts w:ascii="Arial" w:hAnsi="Arial" w:cs="Arial"/>
        </w:rPr>
        <w:t>20</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w:t>
      </w:r>
      <w:r w:rsidR="008772B0">
        <w:rPr>
          <w:rFonts w:ascii="Arial" w:hAnsi="Arial" w:cs="Arial"/>
        </w:rPr>
        <w:t>DVD/</w:t>
      </w:r>
      <w:r w:rsidR="00E60249">
        <w:rPr>
          <w:rFonts w:ascii="Arial" w:hAnsi="Arial" w:cs="Arial"/>
        </w:rPr>
        <w:t xml:space="preserve">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8772B0" w:rsidP="00E60249">
      <w:pPr>
        <w:ind w:left="2160"/>
        <w:rPr>
          <w:rFonts w:ascii="Arial" w:hAnsi="Arial" w:cs="Arial"/>
        </w:rPr>
      </w:pPr>
      <w:r>
        <w:rPr>
          <w:rFonts w:ascii="Arial" w:hAnsi="Arial" w:cs="Arial"/>
        </w:rPr>
        <w:t>Medical School Building Receiving Dock</w:t>
      </w:r>
    </w:p>
    <w:p w:rsidR="00E60249" w:rsidRDefault="008772B0" w:rsidP="00E60249">
      <w:pPr>
        <w:ind w:left="2160"/>
        <w:rPr>
          <w:rFonts w:ascii="Arial" w:hAnsi="Arial" w:cs="Arial"/>
        </w:rPr>
      </w:pPr>
      <w:r>
        <w:rPr>
          <w:rFonts w:ascii="Arial" w:hAnsi="Arial" w:cs="Arial"/>
        </w:rPr>
        <w:t xml:space="preserve">6431 </w:t>
      </w:r>
      <w:proofErr w:type="spellStart"/>
      <w:r>
        <w:rPr>
          <w:rFonts w:ascii="Arial" w:hAnsi="Arial" w:cs="Arial"/>
        </w:rPr>
        <w:t>Fannin</w:t>
      </w:r>
      <w:proofErr w:type="spellEnd"/>
    </w:p>
    <w:p w:rsidR="00E60249" w:rsidRDefault="00E60249" w:rsidP="00E60249">
      <w:pPr>
        <w:ind w:left="2160"/>
        <w:rPr>
          <w:rFonts w:ascii="Arial" w:hAnsi="Arial" w:cs="Arial"/>
        </w:rPr>
      </w:pPr>
      <w:r>
        <w:rPr>
          <w:rFonts w:ascii="Arial" w:hAnsi="Arial" w:cs="Arial"/>
        </w:rPr>
        <w:t>Houston, TX  770</w:t>
      </w:r>
      <w:r w:rsidR="008772B0">
        <w:rPr>
          <w:rFonts w:ascii="Arial" w:hAnsi="Arial" w:cs="Arial"/>
        </w:rPr>
        <w:t>30</w:t>
      </w:r>
    </w:p>
    <w:p w:rsidR="003E3579" w:rsidRDefault="00E60249" w:rsidP="00E60249">
      <w:pPr>
        <w:ind w:left="2160"/>
        <w:rPr>
          <w:rFonts w:ascii="Arial" w:hAnsi="Arial" w:cs="Arial"/>
        </w:rPr>
      </w:pPr>
      <w:r>
        <w:rPr>
          <w:rFonts w:ascii="Arial" w:hAnsi="Arial" w:cs="Arial"/>
        </w:rPr>
        <w:t xml:space="preserve">Attn:  </w:t>
      </w:r>
      <w:r w:rsidR="008772B0">
        <w:rPr>
          <w:rFonts w:ascii="Arial" w:hAnsi="Arial" w:cs="Arial"/>
        </w:rPr>
        <w:t>Michael D. Le</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 xml:space="preserve">One Hundred </w:t>
      </w:r>
      <w:r w:rsidR="008772B0">
        <w:rPr>
          <w:rFonts w:ascii="Arial" w:hAnsi="Arial" w:cs="Arial"/>
        </w:rPr>
        <w:t>Eighty</w:t>
      </w:r>
      <w:r w:rsidR="00E60249">
        <w:rPr>
          <w:rFonts w:ascii="Arial" w:hAnsi="Arial" w:cs="Arial"/>
        </w:rPr>
        <w:t xml:space="preserve"> (1</w:t>
      </w:r>
      <w:r w:rsidR="008772B0">
        <w:rPr>
          <w:rFonts w:ascii="Arial" w:hAnsi="Arial" w:cs="Arial"/>
        </w:rPr>
        <w:t>8</w:t>
      </w:r>
      <w:r w:rsidR="00E60249">
        <w:rPr>
          <w:rFonts w:ascii="Arial" w:hAnsi="Arial" w:cs="Arial"/>
        </w:rPr>
        <w:t>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sidR="008F62B5" w:rsidRPr="0037275F">
        <w:rPr>
          <w:rFonts w:ascii="Arial" w:hAnsi="Arial" w:cs="Arial"/>
          <w:b/>
        </w:rPr>
        <w:t>Additional Questions Specific to this RFP</w:t>
      </w:r>
      <w:r w:rsidR="00F375BC">
        <w:rPr>
          <w:rFonts w:ascii="Arial" w:hAnsi="Arial" w:cs="Arial"/>
          <w:b/>
        </w:rPr>
        <w:t xml:space="preserve"> </w:t>
      </w:r>
      <w:r>
        <w:rPr>
          <w:rFonts w:ascii="Arial" w:hAnsi="Arial" w:cs="Arial"/>
        </w:rPr>
        <w:t xml:space="preserve">(ref. </w:t>
      </w:r>
      <w:r>
        <w:rPr>
          <w:rFonts w:ascii="Arial" w:hAnsi="Arial" w:cs="Arial"/>
          <w:b/>
          <w:bCs/>
        </w:rPr>
        <w:t>Section 5</w:t>
      </w:r>
      <w:r w:rsidR="008F62B5">
        <w:rPr>
          <w:rFonts w:ascii="Arial" w:hAnsi="Arial" w:cs="Arial"/>
          <w:b/>
          <w:bCs/>
        </w:rPr>
        <w:t>.4</w:t>
      </w:r>
      <w:r>
        <w:rPr>
          <w:rFonts w:ascii="Arial" w:hAnsi="Arial" w:cs="Arial"/>
          <w:b/>
          <w:bCs/>
        </w:rPr>
        <w:t xml:space="preserve">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r>
      <w:r w:rsidR="00F375BC" w:rsidRPr="00F375BC">
        <w:rPr>
          <w:rFonts w:ascii="Arial" w:hAnsi="Arial" w:cs="Arial"/>
        </w:rPr>
        <w:t>Additional Questions Specific to this RFP</w:t>
      </w:r>
      <w:r w:rsidR="00F375BC">
        <w:rPr>
          <w:rFonts w:ascii="Arial" w:hAnsi="Arial" w:cs="Arial"/>
          <w:b/>
        </w:rPr>
        <w:t xml:space="preserve"> </w:t>
      </w:r>
      <w:r>
        <w:rPr>
          <w:rFonts w:ascii="Arial" w:hAnsi="Arial" w:cs="Arial"/>
        </w:rPr>
        <w:t xml:space="preserve">(ref.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7275F" w:rsidRDefault="0037275F">
      <w:pPr>
        <w:ind w:left="1440" w:hanging="720"/>
        <w:rPr>
          <w:rFonts w:ascii="Arial" w:hAnsi="Arial" w:cs="Arial"/>
        </w:rPr>
      </w:pPr>
    </w:p>
    <w:p w:rsidR="0037275F" w:rsidRDefault="0037275F" w:rsidP="0037275F">
      <w:pPr>
        <w:ind w:left="1440" w:hanging="720"/>
        <w:rPr>
          <w:rFonts w:ascii="Arial" w:hAnsi="Arial" w:cs="Arial"/>
        </w:rPr>
      </w:pPr>
      <w:r>
        <w:rPr>
          <w:rFonts w:ascii="Arial" w:hAnsi="Arial" w:cs="Arial"/>
        </w:rPr>
        <w:t>3.5.4</w:t>
      </w:r>
      <w:r>
        <w:rPr>
          <w:rFonts w:ascii="Arial" w:hAnsi="Arial" w:cs="Arial"/>
        </w:rPr>
        <w:tab/>
        <w:t xml:space="preserve">Responses to questions and requests for information in the </w:t>
      </w:r>
      <w:r w:rsidRPr="0037275F">
        <w:rPr>
          <w:rFonts w:ascii="Arial" w:hAnsi="Arial" w:cs="Arial"/>
          <w:b/>
        </w:rPr>
        <w:t>Additional Questions Specific to this RFP</w:t>
      </w:r>
      <w:r>
        <w:rPr>
          <w:rFonts w:ascii="Arial" w:hAnsi="Arial" w:cs="Arial"/>
        </w:rPr>
        <w:t xml:space="preserve"> Section (ref. </w:t>
      </w:r>
      <w:r>
        <w:rPr>
          <w:rFonts w:ascii="Arial" w:hAnsi="Arial" w:cs="Arial"/>
          <w:b/>
        </w:rPr>
        <w:t xml:space="preserve">Section 5.4 </w:t>
      </w:r>
      <w:r>
        <w:rPr>
          <w:rFonts w:ascii="Arial" w:hAnsi="Arial" w:cs="Arial"/>
          <w:bCs/>
        </w:rPr>
        <w:t>of this RFP</w:t>
      </w:r>
      <w:r>
        <w:rPr>
          <w:rFonts w:ascii="Arial" w:hAnsi="Arial" w:cs="Arial"/>
        </w:rPr>
        <w:t xml:space="preserve">) </w:t>
      </w:r>
    </w:p>
    <w:p w:rsidR="0037275F" w:rsidRDefault="0037275F" w:rsidP="0037275F">
      <w:pPr>
        <w:ind w:left="1440" w:hanging="720"/>
        <w:rPr>
          <w:rFonts w:ascii="Arial" w:hAnsi="Arial" w:cs="Arial"/>
        </w:rPr>
      </w:pPr>
    </w:p>
    <w:p w:rsidR="0037275F" w:rsidRDefault="0037275F" w:rsidP="0037275F">
      <w:pPr>
        <w:ind w:left="1440" w:hanging="720"/>
        <w:rPr>
          <w:rFonts w:ascii="Arial" w:hAnsi="Arial" w:cs="Arial"/>
        </w:rPr>
      </w:pPr>
      <w:r>
        <w:rPr>
          <w:rFonts w:ascii="Arial" w:hAnsi="Arial" w:cs="Arial"/>
        </w:rPr>
        <w:t>3.5.5</w:t>
      </w:r>
      <w:r>
        <w:rPr>
          <w:rFonts w:ascii="Arial" w:hAnsi="Arial" w:cs="Arial"/>
        </w:rPr>
        <w:tab/>
        <w:t xml:space="preserve">Responses to the </w:t>
      </w:r>
      <w:r w:rsidR="00EC1D39">
        <w:rPr>
          <w:rFonts w:ascii="Arial" w:hAnsi="Arial" w:cs="Arial"/>
        </w:rPr>
        <w:t xml:space="preserve">EHR and </w:t>
      </w:r>
      <w:r>
        <w:rPr>
          <w:rFonts w:ascii="Arial" w:hAnsi="Arial" w:cs="Arial"/>
        </w:rPr>
        <w:t>Technical Questionnaire in attached Exhibit D</w:t>
      </w:r>
    </w:p>
    <w:p w:rsidR="0037275F" w:rsidRDefault="0037275F" w:rsidP="0037275F">
      <w:pPr>
        <w:ind w:left="1440" w:hanging="720"/>
        <w:rPr>
          <w:rFonts w:ascii="Arial" w:hAnsi="Arial" w:cs="Arial"/>
        </w:rPr>
      </w:pPr>
    </w:p>
    <w:p w:rsidR="0037275F" w:rsidRDefault="0037275F" w:rsidP="0037275F">
      <w:pPr>
        <w:ind w:left="1440" w:hanging="720"/>
        <w:rPr>
          <w:rFonts w:ascii="Arial" w:hAnsi="Arial" w:cs="Arial"/>
        </w:rPr>
      </w:pPr>
      <w:r>
        <w:rPr>
          <w:rFonts w:ascii="Arial" w:hAnsi="Arial" w:cs="Arial"/>
        </w:rPr>
        <w:t>3.5.6</w:t>
      </w:r>
      <w:r>
        <w:rPr>
          <w:rFonts w:ascii="Arial" w:hAnsi="Arial" w:cs="Arial"/>
        </w:rPr>
        <w:tab/>
        <w:t xml:space="preserve">Responses to the </w:t>
      </w:r>
      <w:r w:rsidR="00EC1D39">
        <w:rPr>
          <w:rFonts w:ascii="Arial" w:hAnsi="Arial" w:cs="Arial"/>
        </w:rPr>
        <w:t xml:space="preserve">RCM </w:t>
      </w:r>
      <w:r>
        <w:rPr>
          <w:rFonts w:ascii="Arial" w:hAnsi="Arial" w:cs="Arial"/>
        </w:rPr>
        <w:t>Questionnaire in attached Exhibit E</w:t>
      </w:r>
    </w:p>
    <w:p w:rsidR="0037275F" w:rsidRDefault="0037275F" w:rsidP="0037275F">
      <w:pPr>
        <w:rPr>
          <w:rFonts w:ascii="Arial" w:hAnsi="Arial" w:cs="Arial"/>
        </w:rPr>
      </w:pPr>
    </w:p>
    <w:p w:rsidR="00B81CAF" w:rsidRDefault="003E3579">
      <w:pPr>
        <w:ind w:left="1440" w:hanging="720"/>
        <w:rPr>
          <w:rFonts w:ascii="Arial" w:hAnsi="Arial" w:cs="Arial"/>
        </w:rPr>
      </w:pPr>
      <w:r>
        <w:rPr>
          <w:rFonts w:ascii="Arial" w:hAnsi="Arial" w:cs="Arial"/>
        </w:rPr>
        <w:t>3.5.</w:t>
      </w:r>
      <w:r w:rsidR="008F62B5">
        <w:rPr>
          <w:rFonts w:ascii="Arial" w:hAnsi="Arial" w:cs="Arial"/>
        </w:rPr>
        <w:t>7</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8F62B5">
        <w:rPr>
          <w:rFonts w:ascii="Arial" w:hAnsi="Arial" w:cs="Arial"/>
          <w:color w:val="000000"/>
        </w:rPr>
        <w:t>8</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w:t>
      </w:r>
      <w:r w:rsidR="008F62B5">
        <w:rPr>
          <w:rFonts w:ascii="Arial" w:hAnsi="Arial" w:cs="Arial"/>
          <w:color w:val="000000"/>
        </w:rPr>
        <w:t>9</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w:t>
      </w:r>
      <w:r w:rsidR="008F62B5">
        <w:rPr>
          <w:rFonts w:ascii="Arial" w:hAnsi="Arial" w:cs="Arial"/>
          <w:color w:val="000000"/>
        </w:rPr>
        <w:t>10</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lastRenderedPageBreak/>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7425B" w:rsidRDefault="0017425B" w:rsidP="0017425B">
      <w:pPr>
        <w:rPr>
          <w:rFonts w:ascii="Arial" w:hAnsi="Arial" w:cs="Arial"/>
        </w:rPr>
      </w:pPr>
      <w:r w:rsidRPr="00A546F6">
        <w:rPr>
          <w:rFonts w:ascii="Arial" w:hAnsi="Arial" w:cs="Arial"/>
          <w:iCs/>
          <w:szCs w:val="22"/>
        </w:rPr>
        <w:t>Currently UTP has more than 954 employees at 85 sites throughout the Houston metropolitan area, including the Texas Medical Center. None of these are faculty / clinicians / providers, as virtually all providers are employed by UTHealth.</w:t>
      </w:r>
      <w:r w:rsidRPr="00A546F6">
        <w:rPr>
          <w:rFonts w:ascii="Arial" w:hAnsi="Arial" w:cs="Arial"/>
        </w:rPr>
        <w:t xml:space="preserve"> Current provisioned user count for the EHR is just over 3000 which </w:t>
      </w:r>
      <w:proofErr w:type="gramStart"/>
      <w:r w:rsidRPr="00A546F6">
        <w:rPr>
          <w:rFonts w:ascii="Arial" w:hAnsi="Arial" w:cs="Arial"/>
        </w:rPr>
        <w:t>includes</w:t>
      </w:r>
      <w:proofErr w:type="gramEnd"/>
      <w:r w:rsidRPr="00A546F6">
        <w:rPr>
          <w:rFonts w:ascii="Arial" w:hAnsi="Arial" w:cs="Arial"/>
        </w:rPr>
        <w:t xml:space="preserve"> all practitioners. Our EHR observed concurrent user load has a watermark of approximately 1700. There are an estimated 60 or fewer physicians and extenders on other EHR systems and we have another subset of </w:t>
      </w:r>
      <w:r w:rsidR="005606F1">
        <w:rPr>
          <w:rFonts w:ascii="Arial" w:hAnsi="Arial" w:cs="Arial"/>
        </w:rPr>
        <w:t>approximately 150 clinicians</w:t>
      </w:r>
      <w:r w:rsidR="005606F1" w:rsidRPr="00A546F6">
        <w:rPr>
          <w:rFonts w:ascii="Arial" w:hAnsi="Arial" w:cs="Arial"/>
        </w:rPr>
        <w:t xml:space="preserve"> </w:t>
      </w:r>
      <w:r w:rsidRPr="00A546F6">
        <w:rPr>
          <w:rFonts w:ascii="Arial" w:hAnsi="Arial" w:cs="Arial"/>
        </w:rPr>
        <w:t xml:space="preserve">that </w:t>
      </w:r>
      <w:r w:rsidR="005606F1">
        <w:rPr>
          <w:rFonts w:ascii="Arial" w:hAnsi="Arial" w:cs="Arial"/>
        </w:rPr>
        <w:t>do not currently utilize an</w:t>
      </w:r>
      <w:r w:rsidRPr="00A546F6">
        <w:rPr>
          <w:rFonts w:ascii="Arial" w:hAnsi="Arial" w:cs="Arial"/>
        </w:rPr>
        <w:t xml:space="preserve"> </w:t>
      </w:r>
      <w:r w:rsidR="00F07062">
        <w:rPr>
          <w:rFonts w:ascii="Arial" w:hAnsi="Arial" w:cs="Arial"/>
        </w:rPr>
        <w:t>EHR</w:t>
      </w:r>
      <w:r w:rsidRPr="00A546F6">
        <w:rPr>
          <w:rFonts w:ascii="Arial" w:hAnsi="Arial" w:cs="Arial"/>
        </w:rPr>
        <w:t xml:space="preserve"> and keep paper based records.</w:t>
      </w:r>
    </w:p>
    <w:p w:rsidR="00A546F6" w:rsidRDefault="00A546F6" w:rsidP="0017425B">
      <w:pPr>
        <w:rPr>
          <w:rFonts w:ascii="Arial" w:hAnsi="Arial" w:cs="Arial"/>
        </w:rPr>
      </w:pPr>
    </w:p>
    <w:p w:rsidR="0017425B" w:rsidRPr="00A546F6" w:rsidRDefault="0017425B" w:rsidP="0017425B">
      <w:pPr>
        <w:rPr>
          <w:rFonts w:ascii="Arial" w:hAnsi="Arial"/>
          <w:u w:val="single"/>
        </w:rPr>
      </w:pPr>
      <w:r w:rsidRPr="00A546F6">
        <w:rPr>
          <w:rFonts w:ascii="Arial" w:hAnsi="Arial"/>
          <w:u w:val="single"/>
        </w:rPr>
        <w:t>CLINICAL OPERATIONS SUMMARY</w:t>
      </w:r>
    </w:p>
    <w:p w:rsidR="0017425B" w:rsidRPr="00A546F6" w:rsidRDefault="0017425B" w:rsidP="0017425B">
      <w:pPr>
        <w:rPr>
          <w:rFonts w:ascii="Arial" w:hAnsi="Arial"/>
          <w:u w:val="single"/>
        </w:rPr>
      </w:pPr>
    </w:p>
    <w:p w:rsidR="0017425B" w:rsidRDefault="0017425B" w:rsidP="0017425B">
      <w:pPr>
        <w:rPr>
          <w:rFonts w:ascii="Arial" w:hAnsi="Arial"/>
        </w:rPr>
      </w:pPr>
      <w:r w:rsidRPr="00A546F6">
        <w:rPr>
          <w:rFonts w:ascii="Arial" w:hAnsi="Arial"/>
        </w:rPr>
        <w:t xml:space="preserve">UTP currently uses the </w:t>
      </w:r>
      <w:proofErr w:type="spellStart"/>
      <w:r w:rsidRPr="00A546F6">
        <w:rPr>
          <w:rFonts w:ascii="Arial" w:hAnsi="Arial"/>
        </w:rPr>
        <w:t>Allscripts</w:t>
      </w:r>
      <w:proofErr w:type="spellEnd"/>
      <w:r w:rsidRPr="00A546F6">
        <w:rPr>
          <w:rFonts w:ascii="Arial" w:hAnsi="Arial"/>
        </w:rPr>
        <w:t xml:space="preserve"> </w:t>
      </w:r>
      <w:proofErr w:type="spellStart"/>
      <w:r w:rsidRPr="00A546F6">
        <w:rPr>
          <w:rFonts w:ascii="Arial" w:hAnsi="Arial"/>
        </w:rPr>
        <w:t>Touchworks</w:t>
      </w:r>
      <w:proofErr w:type="spellEnd"/>
      <w:r w:rsidRPr="00A546F6">
        <w:rPr>
          <w:rFonts w:ascii="Arial" w:hAnsi="Arial"/>
        </w:rPr>
        <w:t xml:space="preserve"> EHR for the majority of our clinics. There is a lesser amount of clinics on other EMR solutions as a result of recent acquisitions (GE Centricity Practice Management EHR, </w:t>
      </w:r>
      <w:proofErr w:type="spellStart"/>
      <w:r w:rsidRPr="00A546F6">
        <w:rPr>
          <w:rFonts w:ascii="Arial" w:hAnsi="Arial"/>
        </w:rPr>
        <w:t>eClinical</w:t>
      </w:r>
      <w:proofErr w:type="spellEnd"/>
      <w:r w:rsidRPr="00A546F6">
        <w:rPr>
          <w:rFonts w:ascii="Arial" w:hAnsi="Arial"/>
        </w:rPr>
        <w:t xml:space="preserve"> Works, etc.). In the current fiscal year to date (FY 15 Sep-Mar) UTP has over 1.68 million billed </w:t>
      </w:r>
      <w:proofErr w:type="gramStart"/>
      <w:r w:rsidRPr="00A546F6">
        <w:rPr>
          <w:rFonts w:ascii="Arial" w:hAnsi="Arial"/>
        </w:rPr>
        <w:t>encounters.</w:t>
      </w:r>
      <w:proofErr w:type="gramEnd"/>
      <w:r w:rsidRPr="00A546F6">
        <w:rPr>
          <w:rFonts w:ascii="Arial" w:hAnsi="Arial"/>
        </w:rPr>
        <w:t xml:space="preserve"> In the last seven (7) years, UTP has managed the health care of approximately 1.4 million lives.</w:t>
      </w:r>
    </w:p>
    <w:p w:rsidR="00A546F6" w:rsidRDefault="00A546F6" w:rsidP="0017425B">
      <w:pPr>
        <w:rPr>
          <w:rFonts w:ascii="Arial" w:hAnsi="Arial"/>
        </w:rPr>
      </w:pPr>
    </w:p>
    <w:p w:rsidR="0017425B" w:rsidRPr="0017425B" w:rsidRDefault="0017425B" w:rsidP="0017425B">
      <w:pPr>
        <w:rPr>
          <w:rFonts w:ascii="Arial" w:hAnsi="Arial"/>
        </w:rPr>
      </w:pPr>
    </w:p>
    <w:p w:rsidR="0017425B" w:rsidRPr="0017425B" w:rsidRDefault="0017425B" w:rsidP="0017425B">
      <w:pPr>
        <w:rPr>
          <w:rFonts w:ascii="Arial" w:hAnsi="Arial"/>
          <w:u w:val="single"/>
        </w:rPr>
      </w:pPr>
      <w:r w:rsidRPr="0017425B">
        <w:rPr>
          <w:rFonts w:ascii="Arial" w:hAnsi="Arial"/>
          <w:u w:val="single"/>
        </w:rPr>
        <w:t>BILLING OPERATIONS SUMMARY</w:t>
      </w:r>
    </w:p>
    <w:p w:rsidR="0017425B" w:rsidRPr="0017425B" w:rsidRDefault="0017425B" w:rsidP="0017425B">
      <w:pPr>
        <w:rPr>
          <w:rFonts w:ascii="Arial" w:hAnsi="Arial"/>
        </w:rPr>
      </w:pPr>
    </w:p>
    <w:p w:rsidR="0017425B" w:rsidRPr="0017425B" w:rsidRDefault="0017425B" w:rsidP="0017425B">
      <w:pPr>
        <w:rPr>
          <w:rFonts w:ascii="Arial" w:hAnsi="Arial" w:cs="Arial"/>
        </w:rPr>
      </w:pPr>
      <w:r w:rsidRPr="0017425B">
        <w:rPr>
          <w:rFonts w:ascii="Arial" w:hAnsi="Arial" w:cs="Arial"/>
        </w:rPr>
        <w:t>UTP currently uses the GE Centricity Business (GECB) System for all practice management information and billing tasks.  The outsourced Physician business services group (PBS) provides insurance billing, payment posting, other billing, customer service and collections in a centralized office. UTP plans to consider alternatives to this billing method. UTP has outsourced the billing Practice plan revenues for the past 10 years.  The FY2016 (Sept 2015-August 2016) fee-for-service revenues are budgeted to be $292 million.  The Out Patient and In Patient revenues are comprised of $178 million and $114 million, respectively.</w:t>
      </w:r>
    </w:p>
    <w:p w:rsidR="0017425B" w:rsidRPr="0017425B" w:rsidRDefault="0017425B" w:rsidP="0017425B">
      <w:pPr>
        <w:tabs>
          <w:tab w:val="left" w:pos="180"/>
          <w:tab w:val="left" w:pos="900"/>
          <w:tab w:val="left" w:pos="1800"/>
          <w:tab w:val="left" w:pos="2610"/>
          <w:tab w:val="left" w:pos="8640"/>
        </w:tabs>
        <w:rPr>
          <w:rFonts w:ascii="Arial" w:eastAsia="Times New Roman" w:hAnsi="Arial"/>
        </w:rPr>
      </w:pPr>
    </w:p>
    <w:p w:rsidR="0017425B" w:rsidRPr="0017425B" w:rsidRDefault="0017425B" w:rsidP="0017425B">
      <w:pPr>
        <w:rPr>
          <w:rFonts w:ascii="Arial" w:hAnsi="Arial"/>
        </w:rPr>
      </w:pPr>
    </w:p>
    <w:p w:rsidR="0017425B" w:rsidRPr="0017425B" w:rsidRDefault="0017425B" w:rsidP="0017425B">
      <w:pPr>
        <w:rPr>
          <w:rFonts w:ascii="Arial" w:hAnsi="Arial"/>
        </w:rPr>
      </w:pPr>
      <w:r w:rsidRPr="0017425B">
        <w:rPr>
          <w:rFonts w:ascii="Arial" w:hAnsi="Arial"/>
        </w:rPr>
        <w:t xml:space="preserve">Below is the patient payer mix of the practice.  Please refer to Exhibit C </w:t>
      </w:r>
    </w:p>
    <w:p w:rsidR="0017425B" w:rsidRPr="0017425B" w:rsidRDefault="0017425B" w:rsidP="0017425B">
      <w:pPr>
        <w:rPr>
          <w:rFonts w:ascii="Arial" w:hAnsi="Arial"/>
        </w:rPr>
      </w:pPr>
    </w:p>
    <w:tbl>
      <w:tblPr>
        <w:tblW w:w="7080" w:type="dxa"/>
        <w:tblInd w:w="93" w:type="dxa"/>
        <w:tblLook w:val="04A0" w:firstRow="1" w:lastRow="0" w:firstColumn="1" w:lastColumn="0" w:noHBand="0" w:noVBand="1"/>
      </w:tblPr>
      <w:tblGrid>
        <w:gridCol w:w="3980"/>
        <w:gridCol w:w="3100"/>
      </w:tblGrid>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35.6%</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16.8%</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MEDICARE</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22.4%</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OTHER</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4.8%</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10.1%</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10.0%</w:t>
            </w:r>
          </w:p>
        </w:tc>
      </w:tr>
      <w:tr w:rsidR="0017425B" w:rsidRPr="0017425B" w:rsidTr="0017425B">
        <w:trPr>
          <w:trHeight w:val="315"/>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Cs/>
                <w:szCs w:val="22"/>
              </w:rPr>
            </w:pPr>
            <w:r w:rsidRPr="0017425B">
              <w:rPr>
                <w:rFonts w:ascii="Arial" w:eastAsia="Times New Roman" w:hAnsi="Arial" w:cs="Arial"/>
                <w:bCs/>
                <w:szCs w:val="22"/>
              </w:rPr>
              <w:t>GRAND TOTAL</w:t>
            </w:r>
          </w:p>
        </w:tc>
        <w:tc>
          <w:tcPr>
            <w:tcW w:w="3100" w:type="dxa"/>
            <w:tcBorders>
              <w:top w:val="single" w:sz="4" w:space="0" w:color="auto"/>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bCs/>
                <w:szCs w:val="22"/>
              </w:rPr>
            </w:pPr>
            <w:r w:rsidRPr="0017425B">
              <w:rPr>
                <w:rFonts w:ascii="Arial" w:eastAsia="Times New Roman" w:hAnsi="Arial" w:cs="Arial"/>
                <w:bCs/>
                <w:szCs w:val="22"/>
              </w:rPr>
              <w:t>100.0%</w:t>
            </w:r>
          </w:p>
        </w:tc>
      </w:tr>
      <w:tr w:rsidR="0017425B" w:rsidRPr="0017425B" w:rsidTr="0017425B">
        <w:trPr>
          <w:trHeight w:val="315"/>
        </w:trPr>
        <w:tc>
          <w:tcPr>
            <w:tcW w:w="3980" w:type="dxa"/>
            <w:tcBorders>
              <w:top w:val="nil"/>
              <w:left w:val="nil"/>
              <w:bottom w:val="nil"/>
              <w:right w:val="nil"/>
            </w:tcBorders>
            <w:shd w:val="clear" w:color="auto" w:fill="auto"/>
            <w:noWrap/>
            <w:vAlign w:val="bottom"/>
          </w:tcPr>
          <w:p w:rsidR="0017425B" w:rsidRPr="0017425B" w:rsidRDefault="0017425B" w:rsidP="0017425B">
            <w:pPr>
              <w:jc w:val="left"/>
              <w:rPr>
                <w:rFonts w:ascii="Arial" w:eastAsia="Times New Roman" w:hAnsi="Arial" w:cs="Arial"/>
                <w:bCs/>
                <w:szCs w:val="22"/>
              </w:rPr>
            </w:pPr>
          </w:p>
        </w:tc>
        <w:tc>
          <w:tcPr>
            <w:tcW w:w="3100" w:type="dxa"/>
            <w:tcBorders>
              <w:top w:val="single" w:sz="4" w:space="0" w:color="auto"/>
              <w:left w:val="nil"/>
              <w:bottom w:val="single" w:sz="4" w:space="0" w:color="auto"/>
              <w:right w:val="nil"/>
            </w:tcBorders>
            <w:shd w:val="clear" w:color="auto" w:fill="auto"/>
            <w:noWrap/>
            <w:vAlign w:val="bottom"/>
          </w:tcPr>
          <w:p w:rsidR="0017425B" w:rsidRPr="0017425B" w:rsidRDefault="0017425B" w:rsidP="0017425B">
            <w:pPr>
              <w:jc w:val="right"/>
              <w:rPr>
                <w:rFonts w:ascii="Arial" w:eastAsia="Times New Roman" w:hAnsi="Arial" w:cs="Arial"/>
                <w:bCs/>
                <w:szCs w:val="22"/>
              </w:rPr>
            </w:pPr>
          </w:p>
        </w:tc>
      </w:tr>
      <w:tr w:rsidR="0017425B" w:rsidRPr="0017425B" w:rsidTr="0017425B">
        <w:trPr>
          <w:trHeight w:val="315"/>
        </w:trPr>
        <w:tc>
          <w:tcPr>
            <w:tcW w:w="3980" w:type="dxa"/>
            <w:tcBorders>
              <w:top w:val="nil"/>
              <w:left w:val="nil"/>
              <w:bottom w:val="nil"/>
              <w:right w:val="nil"/>
            </w:tcBorders>
            <w:shd w:val="clear" w:color="auto" w:fill="auto"/>
            <w:noWrap/>
            <w:vAlign w:val="bottom"/>
          </w:tcPr>
          <w:p w:rsidR="0017425B" w:rsidRPr="0017425B" w:rsidRDefault="0017425B" w:rsidP="0017425B"/>
          <w:p w:rsidR="0017425B" w:rsidRPr="0017425B" w:rsidRDefault="0017425B" w:rsidP="0017425B">
            <w:pPr>
              <w:rPr>
                <w:rFonts w:ascii="Arial" w:eastAsia="Times New Roman" w:hAnsi="Arial" w:cs="Arial"/>
                <w:bCs/>
                <w:szCs w:val="22"/>
              </w:rPr>
            </w:pPr>
          </w:p>
        </w:tc>
        <w:tc>
          <w:tcPr>
            <w:tcW w:w="3100" w:type="dxa"/>
            <w:tcBorders>
              <w:top w:val="single" w:sz="4" w:space="0" w:color="auto"/>
              <w:left w:val="nil"/>
              <w:bottom w:val="nil"/>
              <w:right w:val="nil"/>
            </w:tcBorders>
            <w:shd w:val="clear" w:color="auto" w:fill="auto"/>
            <w:noWrap/>
            <w:vAlign w:val="bottom"/>
          </w:tcPr>
          <w:p w:rsidR="0017425B" w:rsidRPr="0017425B" w:rsidRDefault="0017425B" w:rsidP="0017425B">
            <w:pPr>
              <w:jc w:val="right"/>
              <w:rPr>
                <w:rFonts w:ascii="Arial" w:eastAsia="Times New Roman" w:hAnsi="Arial" w:cs="Arial"/>
                <w:bCs/>
                <w:szCs w:val="22"/>
              </w:rPr>
            </w:pPr>
          </w:p>
        </w:tc>
      </w:tr>
    </w:tbl>
    <w:p w:rsidR="0017425B" w:rsidRPr="0017425B" w:rsidRDefault="0017425B" w:rsidP="0017425B">
      <w:pPr>
        <w:rPr>
          <w:rFonts w:ascii="Arial" w:hAnsi="Arial"/>
        </w:rPr>
      </w:pPr>
    </w:p>
    <w:p w:rsidR="0017425B" w:rsidRPr="0017425B" w:rsidRDefault="0017425B" w:rsidP="0017425B">
      <w:pPr>
        <w:rPr>
          <w:rFonts w:ascii="Arial" w:hAnsi="Arial"/>
        </w:rPr>
      </w:pPr>
      <w:r w:rsidRPr="0017425B">
        <w:rPr>
          <w:rFonts w:ascii="Arial" w:hAnsi="Arial"/>
        </w:rPr>
        <w:t>Patient Mix for Group 4:</w:t>
      </w:r>
    </w:p>
    <w:p w:rsidR="0017425B" w:rsidRPr="0017425B" w:rsidRDefault="0017425B" w:rsidP="0017425B">
      <w:pPr>
        <w:rPr>
          <w:rFonts w:ascii="Arial" w:hAnsi="Arial"/>
        </w:rPr>
      </w:pPr>
    </w:p>
    <w:tbl>
      <w:tblPr>
        <w:tblW w:w="10300" w:type="dxa"/>
        <w:tblInd w:w="93" w:type="dxa"/>
        <w:tblLook w:val="04A0" w:firstRow="1" w:lastRow="0" w:firstColumn="1" w:lastColumn="0" w:noHBand="0" w:noVBand="1"/>
      </w:tblPr>
      <w:tblGrid>
        <w:gridCol w:w="10300"/>
      </w:tblGrid>
      <w:tr w:rsidR="0017425B" w:rsidRPr="0017425B" w:rsidTr="0017425B">
        <w:trPr>
          <w:trHeight w:val="330"/>
        </w:trPr>
        <w:tc>
          <w:tcPr>
            <w:tcW w:w="10300" w:type="dxa"/>
            <w:tcBorders>
              <w:top w:val="nil"/>
              <w:left w:val="nil"/>
              <w:bottom w:val="nil"/>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lastRenderedPageBreak/>
              <w:t xml:space="preserve">MSRDP-General and HHS Gross Charges and Net Collections by FSC - </w:t>
            </w:r>
            <w:r w:rsidRPr="0017425B">
              <w:rPr>
                <w:rFonts w:ascii="Arial" w:eastAsia="Times New Roman" w:hAnsi="Arial" w:cs="Arial"/>
                <w:b/>
                <w:szCs w:val="22"/>
              </w:rPr>
              <w:t>Group 4</w:t>
            </w:r>
          </w:p>
        </w:tc>
      </w:tr>
      <w:tr w:rsidR="0017425B" w:rsidRPr="0017425B" w:rsidTr="0017425B">
        <w:trPr>
          <w:trHeight w:val="330"/>
        </w:trPr>
        <w:tc>
          <w:tcPr>
            <w:tcW w:w="10300" w:type="dxa"/>
            <w:tcBorders>
              <w:top w:val="nil"/>
              <w:left w:val="nil"/>
              <w:bottom w:val="nil"/>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 xml:space="preserve">FY 2014 through March </w:t>
            </w:r>
          </w:p>
        </w:tc>
      </w:tr>
    </w:tbl>
    <w:p w:rsidR="0017425B" w:rsidRPr="0017425B" w:rsidRDefault="0017425B" w:rsidP="0017425B">
      <w:pPr>
        <w:rPr>
          <w:rFonts w:ascii="Arial" w:hAnsi="Arial" w:cs="Arial"/>
          <w:szCs w:val="22"/>
        </w:rPr>
      </w:pPr>
    </w:p>
    <w:tbl>
      <w:tblPr>
        <w:tblW w:w="10300" w:type="dxa"/>
        <w:tblInd w:w="93" w:type="dxa"/>
        <w:tblLook w:val="04A0" w:firstRow="1" w:lastRow="0" w:firstColumn="1" w:lastColumn="0" w:noHBand="0" w:noVBand="1"/>
      </w:tblPr>
      <w:tblGrid>
        <w:gridCol w:w="3340"/>
        <w:gridCol w:w="1477"/>
        <w:gridCol w:w="1566"/>
        <w:gridCol w:w="1969"/>
        <w:gridCol w:w="1948"/>
      </w:tblGrid>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HHS</w:t>
            </w:r>
          </w:p>
        </w:tc>
        <w:tc>
          <w:tcPr>
            <w:tcW w:w="6960" w:type="dxa"/>
            <w:gridSpan w:val="4"/>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b/>
                <w:bCs/>
                <w:szCs w:val="22"/>
              </w:rPr>
            </w:pPr>
            <w:r w:rsidRPr="0017425B">
              <w:rPr>
                <w:rFonts w:ascii="Arial" w:eastAsia="Times New Roman" w:hAnsi="Arial" w:cs="Arial"/>
                <w:b/>
                <w:bCs/>
                <w:szCs w:val="22"/>
              </w:rPr>
              <w:t>FY 2015 (through March)</w:t>
            </w:r>
          </w:p>
        </w:tc>
      </w:tr>
      <w:tr w:rsidR="0017425B" w:rsidRPr="0017425B" w:rsidTr="0017425B">
        <w:trPr>
          <w:trHeight w:val="84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Charges</w:t>
            </w:r>
          </w:p>
        </w:tc>
        <w:tc>
          <w:tcPr>
            <w:tcW w:w="1566"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Charges</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Net Collections</w:t>
            </w:r>
          </w:p>
        </w:tc>
        <w:tc>
          <w:tcPr>
            <w:tcW w:w="1948"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Collections</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54,659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18,739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r>
      <w:tr w:rsidR="0017425B" w:rsidRPr="0017425B" w:rsidTr="0017425B">
        <w:trPr>
          <w:trHeight w:val="24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2,665,561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558,659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5.8%</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26,125,143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17.7%</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5,850,585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60.7%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12,720,107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8.6%</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2,779,573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28.9%</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OTEHR</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3,592,501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69,611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34,628,575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23.5%</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356,954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3.7%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67,805,964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51.7%</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TOTAL</w:t>
            </w:r>
          </w:p>
        </w:tc>
        <w:tc>
          <w:tcPr>
            <w:tcW w:w="1477"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147,592,510 </w:t>
            </w:r>
          </w:p>
        </w:tc>
        <w:tc>
          <w:tcPr>
            <w:tcW w:w="1566"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c>
          <w:tcPr>
            <w:tcW w:w="1969"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9,634,121 </w:t>
            </w:r>
          </w:p>
        </w:tc>
        <w:tc>
          <w:tcPr>
            <w:tcW w:w="1948"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p>
        </w:tc>
      </w:tr>
      <w:tr w:rsidR="0017425B" w:rsidRPr="0017425B" w:rsidTr="0017425B">
        <w:trPr>
          <w:trHeight w:val="570"/>
        </w:trPr>
        <w:tc>
          <w:tcPr>
            <w:tcW w:w="3340" w:type="dxa"/>
            <w:tcBorders>
              <w:top w:val="nil"/>
              <w:left w:val="nil"/>
              <w:bottom w:val="nil"/>
              <w:right w:val="nil"/>
            </w:tcBorders>
            <w:shd w:val="clear" w:color="auto" w:fill="auto"/>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NET COLLECTIONS/GROSS CHARGES %</w:t>
            </w:r>
          </w:p>
        </w:tc>
        <w:tc>
          <w:tcPr>
            <w:tcW w:w="1477"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i/>
                <w:iCs/>
                <w:szCs w:val="22"/>
              </w:rPr>
            </w:pPr>
            <w:r w:rsidRPr="0017425B">
              <w:rPr>
                <w:rFonts w:ascii="Arial" w:eastAsia="Times New Roman" w:hAnsi="Arial" w:cs="Arial"/>
                <w:b/>
                <w:bCs/>
                <w:i/>
                <w:iCs/>
                <w:szCs w:val="22"/>
              </w:rPr>
              <w:t>6.53%</w:t>
            </w:r>
          </w:p>
        </w:tc>
        <w:tc>
          <w:tcPr>
            <w:tcW w:w="1948"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i/>
                <w:i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MSRDP - General</w:t>
            </w:r>
          </w:p>
        </w:tc>
        <w:tc>
          <w:tcPr>
            <w:tcW w:w="6960" w:type="dxa"/>
            <w:gridSpan w:val="4"/>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b/>
                <w:bCs/>
                <w:szCs w:val="22"/>
              </w:rPr>
            </w:pPr>
            <w:r w:rsidRPr="0017425B">
              <w:rPr>
                <w:rFonts w:ascii="Arial" w:eastAsia="Times New Roman" w:hAnsi="Arial" w:cs="Arial"/>
                <w:b/>
                <w:bCs/>
                <w:szCs w:val="22"/>
              </w:rPr>
              <w:t>FY 2015 (through March)</w:t>
            </w:r>
          </w:p>
        </w:tc>
      </w:tr>
      <w:tr w:rsidR="0017425B" w:rsidRPr="0017425B" w:rsidTr="0017425B">
        <w:trPr>
          <w:trHeight w:val="87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Charges</w:t>
            </w:r>
          </w:p>
        </w:tc>
        <w:tc>
          <w:tcPr>
            <w:tcW w:w="1566"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Charges</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Net Collections</w:t>
            </w:r>
          </w:p>
        </w:tc>
        <w:tc>
          <w:tcPr>
            <w:tcW w:w="1948"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Collections</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1,629,050</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0.3%</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1,136,528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0.8%</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241,164,450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44.8%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75,797,951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53.4%</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89,421,119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16.6%</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22,010,084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15.5%</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141,168,291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26.2%</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27,641,158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19.5%</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OTHER</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29,011,486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5,941,773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4.2%</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34,797,048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6.5%</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9,500,721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1,014,441 </w:t>
            </w:r>
          </w:p>
        </w:tc>
        <w:tc>
          <w:tcPr>
            <w:tcW w:w="1566"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12,363 </w:t>
            </w:r>
          </w:p>
        </w:tc>
        <w:tc>
          <w:tcPr>
            <w:tcW w:w="1948"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0.01%</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TOTAL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13,222,672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6,079,126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r>
      <w:tr w:rsidR="0017425B" w:rsidRPr="0017425B" w:rsidTr="0017425B">
        <w:trPr>
          <w:trHeight w:val="570"/>
        </w:trPr>
        <w:tc>
          <w:tcPr>
            <w:tcW w:w="3340" w:type="dxa"/>
            <w:tcBorders>
              <w:top w:val="nil"/>
              <w:left w:val="nil"/>
              <w:bottom w:val="nil"/>
              <w:right w:val="nil"/>
            </w:tcBorders>
            <w:shd w:val="clear" w:color="auto" w:fill="auto"/>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NET COLLECTIONS/GROSS CHARGES %</w:t>
            </w:r>
          </w:p>
        </w:tc>
        <w:tc>
          <w:tcPr>
            <w:tcW w:w="1477"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szCs w:val="22"/>
              </w:rPr>
            </w:pPr>
          </w:p>
        </w:tc>
        <w:tc>
          <w:tcPr>
            <w:tcW w:w="1969"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i/>
                <w:iCs/>
                <w:szCs w:val="22"/>
              </w:rPr>
            </w:pPr>
            <w:r w:rsidRPr="0017425B">
              <w:rPr>
                <w:rFonts w:ascii="Arial" w:eastAsia="Times New Roman" w:hAnsi="Arial" w:cs="Arial"/>
                <w:b/>
                <w:bCs/>
                <w:i/>
                <w:iCs/>
                <w:szCs w:val="22"/>
              </w:rPr>
              <w:t>26.39%</w:t>
            </w:r>
          </w:p>
        </w:tc>
        <w:tc>
          <w:tcPr>
            <w:tcW w:w="1948"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 xml:space="preserve">Combined </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619"/>
        </w:trPr>
        <w:tc>
          <w:tcPr>
            <w:tcW w:w="3340" w:type="dxa"/>
            <w:tcBorders>
              <w:top w:val="nil"/>
              <w:left w:val="nil"/>
              <w:bottom w:val="nil"/>
              <w:right w:val="nil"/>
            </w:tcBorders>
            <w:shd w:val="clear" w:color="auto" w:fill="auto"/>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HHS &amp; MSRDP - General</w:t>
            </w:r>
          </w:p>
        </w:tc>
        <w:tc>
          <w:tcPr>
            <w:tcW w:w="6960" w:type="dxa"/>
            <w:gridSpan w:val="4"/>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b/>
                <w:bCs/>
                <w:szCs w:val="22"/>
              </w:rPr>
            </w:pPr>
            <w:r w:rsidRPr="0017425B">
              <w:rPr>
                <w:rFonts w:ascii="Arial" w:eastAsia="Times New Roman" w:hAnsi="Arial" w:cs="Arial"/>
                <w:b/>
                <w:bCs/>
                <w:szCs w:val="22"/>
              </w:rPr>
              <w:t>FY 2015 (through March)</w:t>
            </w:r>
          </w:p>
        </w:tc>
      </w:tr>
      <w:tr w:rsidR="0017425B" w:rsidRPr="0017425B" w:rsidTr="0017425B">
        <w:trPr>
          <w:trHeight w:val="82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Charges</w:t>
            </w:r>
          </w:p>
        </w:tc>
        <w:tc>
          <w:tcPr>
            <w:tcW w:w="1566"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Charges</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Net Collections</w:t>
            </w:r>
          </w:p>
        </w:tc>
        <w:tc>
          <w:tcPr>
            <w:tcW w:w="1948"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Collections</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1,683,709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1,155,267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0.8%</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243,830,011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35.6%</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76,356,610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50.3%</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115,546,262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27,860,669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18.4%</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lastRenderedPageBreak/>
              <w:t>MEDICARE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153,888,398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22.4%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30,420,732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20.1%</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OTHER</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32,603,987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6,011,384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4.0%</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69,395,623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10.1%</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9,857,675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6.5%</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68,820,405 </w:t>
            </w:r>
          </w:p>
        </w:tc>
        <w:tc>
          <w:tcPr>
            <w:tcW w:w="1566"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10.0%</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11,468 </w:t>
            </w:r>
          </w:p>
        </w:tc>
        <w:tc>
          <w:tcPr>
            <w:tcW w:w="1948"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GRAND TOTAL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685,768,395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151,673,805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r>
      <w:tr w:rsidR="0017425B" w:rsidRPr="0017425B" w:rsidTr="0017425B">
        <w:trPr>
          <w:trHeight w:val="570"/>
        </w:trPr>
        <w:tc>
          <w:tcPr>
            <w:tcW w:w="3340" w:type="dxa"/>
            <w:tcBorders>
              <w:top w:val="nil"/>
              <w:left w:val="nil"/>
              <w:bottom w:val="nil"/>
              <w:right w:val="nil"/>
            </w:tcBorders>
            <w:shd w:val="clear" w:color="auto" w:fill="auto"/>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NET COLLECTIONS/GROSS CHARGES %</w:t>
            </w:r>
          </w:p>
        </w:tc>
        <w:tc>
          <w:tcPr>
            <w:tcW w:w="1477"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i/>
                <w:iCs/>
                <w:szCs w:val="22"/>
              </w:rPr>
            </w:pPr>
            <w:r w:rsidRPr="0017425B">
              <w:rPr>
                <w:rFonts w:ascii="Arial" w:eastAsia="Times New Roman" w:hAnsi="Arial" w:cs="Arial"/>
                <w:b/>
                <w:bCs/>
                <w:i/>
                <w:iCs/>
                <w:szCs w:val="22"/>
              </w:rPr>
              <w:t>22.12%</w:t>
            </w:r>
          </w:p>
        </w:tc>
        <w:tc>
          <w:tcPr>
            <w:tcW w:w="1948"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r>
    </w:tbl>
    <w:p w:rsidR="0017425B" w:rsidRPr="0017425B" w:rsidRDefault="0017425B" w:rsidP="0017425B">
      <w:pPr>
        <w:rPr>
          <w:rFonts w:ascii="Arial" w:hAnsi="Arial"/>
        </w:rPr>
      </w:pPr>
    </w:p>
    <w:p w:rsidR="0017425B" w:rsidRPr="0017425B" w:rsidRDefault="0017425B" w:rsidP="0017425B">
      <w:pPr>
        <w:rPr>
          <w:rFonts w:ascii="Arial" w:hAnsi="Arial"/>
        </w:rPr>
      </w:pPr>
    </w:p>
    <w:p w:rsidR="0017425B" w:rsidRPr="0017425B" w:rsidRDefault="0017425B" w:rsidP="0017425B">
      <w:pPr>
        <w:rPr>
          <w:rFonts w:ascii="Arial" w:hAnsi="Arial"/>
        </w:rPr>
      </w:pPr>
      <w:r w:rsidRPr="0017425B">
        <w:rPr>
          <w:rFonts w:ascii="Arial" w:hAnsi="Arial"/>
        </w:rPr>
        <w:t>Attached to the RFP are the following Exhibits:</w:t>
      </w:r>
    </w:p>
    <w:p w:rsidR="0017425B" w:rsidRPr="0017425B" w:rsidRDefault="0017425B" w:rsidP="0017425B">
      <w:pPr>
        <w:rPr>
          <w:rFonts w:ascii="Arial" w:hAnsi="Arial"/>
        </w:rPr>
      </w:pPr>
    </w:p>
    <w:p w:rsidR="0017425B" w:rsidRPr="00A546F6" w:rsidRDefault="0017425B" w:rsidP="0017425B">
      <w:pPr>
        <w:numPr>
          <w:ilvl w:val="0"/>
          <w:numId w:val="20"/>
        </w:numPr>
        <w:rPr>
          <w:rFonts w:ascii="Arial" w:hAnsi="Arial"/>
        </w:rPr>
      </w:pPr>
      <w:r w:rsidRPr="00A546F6">
        <w:rPr>
          <w:rFonts w:ascii="Arial" w:hAnsi="Arial"/>
        </w:rPr>
        <w:t>Exhibit A -</w:t>
      </w:r>
      <w:r w:rsidRPr="00A546F6">
        <w:rPr>
          <w:rFonts w:ascii="Arial" w:hAnsi="Arial"/>
        </w:rPr>
        <w:tab/>
        <w:t>C</w:t>
      </w:r>
      <w:r w:rsidRPr="00A546F6">
        <w:t xml:space="preserve">urrent UTP Revenue Cycle  </w:t>
      </w:r>
    </w:p>
    <w:p w:rsidR="0017425B" w:rsidRPr="00A546F6" w:rsidRDefault="0017425B" w:rsidP="0017425B">
      <w:pPr>
        <w:numPr>
          <w:ilvl w:val="0"/>
          <w:numId w:val="20"/>
        </w:numPr>
        <w:rPr>
          <w:rFonts w:ascii="Arial" w:hAnsi="Arial"/>
        </w:rPr>
      </w:pPr>
      <w:r w:rsidRPr="00A546F6">
        <w:t>Exhibit B -</w:t>
      </w:r>
      <w:r w:rsidRPr="00A546F6">
        <w:tab/>
        <w:t>Collections and Annualized Gross Charges</w:t>
      </w:r>
    </w:p>
    <w:p w:rsidR="0017425B" w:rsidRPr="00A546F6" w:rsidRDefault="0017425B" w:rsidP="0017425B">
      <w:pPr>
        <w:numPr>
          <w:ilvl w:val="0"/>
          <w:numId w:val="20"/>
        </w:numPr>
        <w:rPr>
          <w:rFonts w:ascii="Arial" w:hAnsi="Arial"/>
        </w:rPr>
      </w:pPr>
      <w:r w:rsidRPr="00A546F6">
        <w:t xml:space="preserve">Exhibit C - </w:t>
      </w:r>
      <w:r w:rsidRPr="00A546F6">
        <w:tab/>
        <w:t>Gross Collection Rate by Payers</w:t>
      </w:r>
    </w:p>
    <w:p w:rsidR="0017425B" w:rsidRPr="0017425B" w:rsidRDefault="0017425B" w:rsidP="0017425B"/>
    <w:p w:rsidR="0017425B" w:rsidRPr="0017425B" w:rsidRDefault="0017425B" w:rsidP="0017425B">
      <w:pPr>
        <w:tabs>
          <w:tab w:val="left" w:pos="180"/>
          <w:tab w:val="left" w:pos="900"/>
          <w:tab w:val="left" w:pos="1800"/>
          <w:tab w:val="left" w:pos="2610"/>
          <w:tab w:val="left" w:pos="8640"/>
        </w:tabs>
        <w:rPr>
          <w:rFonts w:ascii="Arial" w:eastAsia="Times New Roman" w:hAnsi="Arial"/>
        </w:rPr>
      </w:pPr>
      <w:r w:rsidRPr="0017425B">
        <w:rPr>
          <w:rFonts w:ascii="Arial" w:eastAsia="Times New Roman" w:hAnsi="Arial"/>
        </w:rPr>
        <w:t xml:space="preserve">Note:  Practice Plan financials are two specific areas which are rolled up into one financial reporting package. </w:t>
      </w:r>
    </w:p>
    <w:p w:rsidR="0017425B" w:rsidRPr="0017425B" w:rsidRDefault="0017425B" w:rsidP="0017425B">
      <w:pPr>
        <w:tabs>
          <w:tab w:val="left" w:pos="180"/>
          <w:tab w:val="left" w:pos="900"/>
          <w:tab w:val="left" w:pos="1800"/>
          <w:tab w:val="left" w:pos="2610"/>
          <w:tab w:val="left" w:pos="8640"/>
        </w:tabs>
        <w:rPr>
          <w:rFonts w:ascii="Arial" w:eastAsia="Times New Roman" w:hAnsi="Arial"/>
        </w:rPr>
      </w:pPr>
      <w:r w:rsidRPr="0017425B">
        <w:rPr>
          <w:rFonts w:ascii="Arial" w:eastAsia="Times New Roman" w:hAnsi="Arial"/>
        </w:rPr>
        <w:t xml:space="preserve"> </w:t>
      </w:r>
    </w:p>
    <w:p w:rsidR="0017425B" w:rsidRPr="0017425B" w:rsidRDefault="0017425B" w:rsidP="0017425B">
      <w:pPr>
        <w:numPr>
          <w:ilvl w:val="0"/>
          <w:numId w:val="21"/>
        </w:numPr>
        <w:rPr>
          <w:rFonts w:ascii="Arial" w:eastAsia="Times New Roman" w:hAnsi="Arial"/>
        </w:rPr>
      </w:pPr>
      <w:r w:rsidRPr="0017425B">
        <w:rPr>
          <w:rFonts w:ascii="Arial" w:eastAsia="Times New Roman" w:hAnsi="Arial"/>
        </w:rPr>
        <w:t>Harris Health Solutions (HHS)- Hospital District services provided at the Lyndon Baines Johnson Hospital (LBJ) and community based clinics</w:t>
      </w:r>
    </w:p>
    <w:p w:rsidR="0017425B" w:rsidRPr="0017425B" w:rsidRDefault="0017425B" w:rsidP="0017425B">
      <w:pPr>
        <w:numPr>
          <w:ilvl w:val="0"/>
          <w:numId w:val="21"/>
        </w:numPr>
        <w:rPr>
          <w:rFonts w:ascii="Arial" w:eastAsia="Times New Roman" w:hAnsi="Arial"/>
        </w:rPr>
      </w:pPr>
      <w:r w:rsidRPr="0017425B">
        <w:rPr>
          <w:rFonts w:ascii="Arial" w:eastAsia="Times New Roman" w:hAnsi="Arial"/>
        </w:rPr>
        <w:t>Medical School Research and Development Plan (MSRDP) General- all other Texas Medical Center and community based patient services</w:t>
      </w:r>
    </w:p>
    <w:p w:rsidR="0017425B" w:rsidRPr="0017425B" w:rsidRDefault="0017425B" w:rsidP="0017425B">
      <w:pPr>
        <w:numPr>
          <w:ilvl w:val="0"/>
          <w:numId w:val="21"/>
        </w:numPr>
        <w:rPr>
          <w:rFonts w:ascii="Arial" w:eastAsia="Times New Roman" w:hAnsi="Arial"/>
        </w:rPr>
      </w:pPr>
      <w:r w:rsidRPr="0017425B">
        <w:rPr>
          <w:rFonts w:ascii="Arial" w:eastAsia="Times New Roman" w:hAnsi="Arial"/>
        </w:rPr>
        <w:t>Combined- HHS and MSRDP General (Total)</w:t>
      </w:r>
    </w:p>
    <w:p w:rsidR="0017425B" w:rsidRPr="0017425B" w:rsidRDefault="0017425B" w:rsidP="0017425B">
      <w:pPr>
        <w:rPr>
          <w:rFonts w:ascii="Arial" w:hAnsi="Arial"/>
        </w:rPr>
      </w:pPr>
    </w:p>
    <w:p w:rsidR="0017425B" w:rsidRPr="0017425B" w:rsidRDefault="0017425B" w:rsidP="0017425B">
      <w:pPr>
        <w:rPr>
          <w:rFonts w:ascii="Arial" w:hAnsi="Arial"/>
        </w:rPr>
      </w:pPr>
    </w:p>
    <w:p w:rsidR="0017425B" w:rsidRPr="0017425B" w:rsidRDefault="0017425B" w:rsidP="0017425B">
      <w:pPr>
        <w:rPr>
          <w:b/>
        </w:rPr>
      </w:pPr>
      <w:r w:rsidRPr="0017425B">
        <w:rPr>
          <w:b/>
        </w:rPr>
        <w:t xml:space="preserve">Current Platforms:  </w:t>
      </w:r>
    </w:p>
    <w:p w:rsidR="0017425B" w:rsidRPr="0017425B" w:rsidRDefault="0017425B" w:rsidP="0017425B">
      <w:pPr>
        <w:rPr>
          <w:b/>
        </w:rPr>
      </w:pPr>
    </w:p>
    <w:p w:rsidR="0017425B" w:rsidRPr="0017425B" w:rsidRDefault="0017425B" w:rsidP="0017425B">
      <w:pPr>
        <w:rPr>
          <w:rFonts w:ascii="Arial" w:hAnsi="Arial" w:cs="Arial"/>
        </w:rPr>
      </w:pPr>
      <w:r w:rsidRPr="0017425B">
        <w:rPr>
          <w:rFonts w:ascii="Arial" w:hAnsi="Arial" w:cs="Arial"/>
        </w:rPr>
        <w:t xml:space="preserve">The Practice Plan Providers predominantly use </w:t>
      </w:r>
      <w:proofErr w:type="spellStart"/>
      <w:r w:rsidRPr="0017425B">
        <w:rPr>
          <w:rFonts w:ascii="Arial" w:hAnsi="Arial" w:cs="Arial"/>
        </w:rPr>
        <w:t>Allscripts</w:t>
      </w:r>
      <w:proofErr w:type="spellEnd"/>
      <w:r w:rsidRPr="0017425B">
        <w:rPr>
          <w:rFonts w:ascii="Arial" w:hAnsi="Arial" w:cs="Arial"/>
        </w:rPr>
        <w:t xml:space="preserve"> </w:t>
      </w:r>
      <w:proofErr w:type="spellStart"/>
      <w:r w:rsidRPr="0017425B">
        <w:rPr>
          <w:rFonts w:ascii="Arial" w:hAnsi="Arial" w:cs="Arial"/>
        </w:rPr>
        <w:t>Touchworks</w:t>
      </w:r>
      <w:proofErr w:type="spellEnd"/>
      <w:r w:rsidRPr="0017425B">
        <w:rPr>
          <w:rFonts w:ascii="Arial" w:hAnsi="Arial" w:cs="Arial"/>
        </w:rPr>
        <w:t xml:space="preserve"> for their EHR in UTP ambulatory locations, Cerner Millennium (at Memorial Hermann system hospitals) and/or EPIC (at Harris Health county locations). </w:t>
      </w:r>
      <w:r w:rsidRPr="0017425B">
        <w:rPr>
          <w:rFonts w:ascii="Arial" w:hAnsi="Arial" w:cs="Arial"/>
          <w:i/>
        </w:rPr>
        <w:t>MYUTP (</w:t>
      </w:r>
      <w:proofErr w:type="spellStart"/>
      <w:r w:rsidRPr="0017425B">
        <w:rPr>
          <w:rFonts w:ascii="Arial" w:hAnsi="Arial" w:cs="Arial"/>
          <w:i/>
        </w:rPr>
        <w:t>FollowMyHealth</w:t>
      </w:r>
      <w:proofErr w:type="spellEnd"/>
      <w:r w:rsidRPr="0017425B">
        <w:rPr>
          <w:rFonts w:ascii="Arial" w:hAnsi="Arial" w:cs="Arial"/>
          <w:i/>
        </w:rPr>
        <w:t xml:space="preserve"> a division of </w:t>
      </w:r>
      <w:proofErr w:type="spellStart"/>
      <w:r w:rsidRPr="0017425B">
        <w:rPr>
          <w:rFonts w:ascii="Arial" w:hAnsi="Arial" w:cs="Arial"/>
          <w:i/>
        </w:rPr>
        <w:t>Allscripts</w:t>
      </w:r>
      <w:proofErr w:type="spellEnd"/>
      <w:r w:rsidRPr="0017425B">
        <w:rPr>
          <w:rFonts w:ascii="Arial" w:hAnsi="Arial" w:cs="Arial"/>
          <w:i/>
        </w:rPr>
        <w:t xml:space="preserve"> Healthcare Solutions)</w:t>
      </w:r>
      <w:r w:rsidRPr="0017425B">
        <w:rPr>
          <w:rFonts w:ascii="Arial" w:hAnsi="Arial" w:cs="Arial"/>
        </w:rPr>
        <w:t xml:space="preserve"> patient portal has been implemented for its clinical IT solutions. UTP uses GECB/IDX as the revenue cycle/practice management system and contracts/outsources for blended A/R follow-up services </w:t>
      </w:r>
    </w:p>
    <w:p w:rsidR="003E3579" w:rsidRDefault="003E3579">
      <w:pPr>
        <w:rPr>
          <w:rFonts w:ascii="Arial" w:hAnsi="Arial" w:cs="Arial"/>
        </w:rPr>
      </w:pPr>
    </w:p>
    <w:p w:rsidR="0017425B" w:rsidRDefault="0017425B">
      <w:pPr>
        <w:rPr>
          <w:rFonts w:ascii="Arial" w:hAnsi="Arial" w:cs="Arial"/>
        </w:rPr>
      </w:pPr>
    </w:p>
    <w:p w:rsidR="00E11EC8" w:rsidRDefault="003E3579" w:rsidP="00E11EC8">
      <w:pPr>
        <w:ind w:left="360" w:hanging="360"/>
        <w:rPr>
          <w:rFonts w:ascii="Arial" w:hAnsi="Arial" w:cs="Arial"/>
          <w:b/>
        </w:rPr>
      </w:pPr>
      <w:r>
        <w:rPr>
          <w:rFonts w:ascii="Arial" w:hAnsi="Arial" w:cs="Arial"/>
          <w:b/>
        </w:rPr>
        <w:t>5.2</w:t>
      </w:r>
      <w:r>
        <w:rPr>
          <w:rFonts w:ascii="Arial" w:hAnsi="Arial" w:cs="Arial"/>
          <w:b/>
        </w:rPr>
        <w:tab/>
      </w:r>
      <w:r w:rsidR="00E11EC8">
        <w:rPr>
          <w:rFonts w:ascii="Arial" w:hAnsi="Arial" w:cs="Arial"/>
          <w:b/>
        </w:rPr>
        <w:tab/>
        <w:t>Scope of Work</w:t>
      </w:r>
    </w:p>
    <w:p w:rsidR="00E11EC8" w:rsidRDefault="00E11EC8" w:rsidP="00E11EC8">
      <w:pPr>
        <w:ind w:left="360" w:hanging="360"/>
        <w:rPr>
          <w:rFonts w:ascii="Arial" w:hAnsi="Arial" w:cs="Arial"/>
          <w:b/>
        </w:rPr>
      </w:pPr>
    </w:p>
    <w:p w:rsidR="00E11EC8" w:rsidRPr="00E11EC8" w:rsidRDefault="00E11EC8" w:rsidP="00E11EC8">
      <w:pPr>
        <w:ind w:left="360"/>
        <w:rPr>
          <w:rFonts w:ascii="Arial" w:hAnsi="Arial" w:cs="Arial"/>
        </w:rPr>
      </w:pPr>
      <w:r w:rsidRPr="00E11EC8">
        <w:rPr>
          <w:rFonts w:ascii="Arial" w:hAnsi="Arial" w:cs="Arial"/>
        </w:rPr>
        <w:t xml:space="preserve">UT Physicians is soliciting proposals from vendors for the two options outlined in section 1.3 </w:t>
      </w:r>
      <w:r>
        <w:rPr>
          <w:rFonts w:ascii="Arial" w:hAnsi="Arial" w:cs="Arial"/>
        </w:rPr>
        <w:t>o</w:t>
      </w:r>
      <w:r w:rsidRPr="00E11EC8">
        <w:rPr>
          <w:rFonts w:ascii="Arial" w:hAnsi="Arial" w:cs="Arial"/>
        </w:rPr>
        <w:t>f this RFP.</w:t>
      </w:r>
    </w:p>
    <w:p w:rsidR="00E11EC8" w:rsidRPr="00E11EC8" w:rsidRDefault="00E11EC8" w:rsidP="00E11EC8">
      <w:pPr>
        <w:ind w:left="360"/>
        <w:rPr>
          <w:rFonts w:ascii="Arial" w:hAnsi="Arial" w:cs="Arial"/>
        </w:rPr>
      </w:pPr>
    </w:p>
    <w:p w:rsidR="00E11EC8" w:rsidRPr="00E11EC8" w:rsidRDefault="00E11EC8" w:rsidP="00E11EC8">
      <w:pPr>
        <w:ind w:left="360"/>
        <w:rPr>
          <w:rFonts w:ascii="Arial" w:hAnsi="Arial" w:cs="Arial"/>
        </w:rPr>
      </w:pPr>
      <w:r w:rsidRPr="00E11EC8">
        <w:rPr>
          <w:rFonts w:ascii="Arial" w:hAnsi="Arial" w:cs="Arial"/>
        </w:rPr>
        <w:t>UT Physicians is evaluating proposals that provide a solution that emphasize a highly integrated system with primary focus on interoperable workflows</w:t>
      </w:r>
      <w:r w:rsidR="00781B0A">
        <w:rPr>
          <w:rFonts w:ascii="Arial" w:hAnsi="Arial" w:cs="Arial"/>
        </w:rPr>
        <w:t xml:space="preserve"> </w:t>
      </w:r>
      <w:r w:rsidR="00781B0A">
        <w:rPr>
          <w:rFonts w:ascii="Nyala" w:eastAsia="Times New Roman" w:hAnsi="Nyala"/>
          <w:b/>
          <w:bCs/>
          <w:color w:val="FF0000"/>
          <w:sz w:val="28"/>
          <w:szCs w:val="28"/>
        </w:rPr>
        <w:t xml:space="preserve">and seamless interoperable data sharing </w:t>
      </w:r>
      <w:r w:rsidRPr="00E11EC8">
        <w:rPr>
          <w:rFonts w:ascii="Arial" w:hAnsi="Arial" w:cs="Arial"/>
        </w:rPr>
        <w:t xml:space="preserve">to achieve optimum </w:t>
      </w:r>
      <w:r w:rsidR="00220CE1">
        <w:rPr>
          <w:rFonts w:ascii="Arial" w:hAnsi="Arial" w:cs="Arial"/>
        </w:rPr>
        <w:t xml:space="preserve">clinical experience, </w:t>
      </w:r>
      <w:r w:rsidRPr="00E11EC8">
        <w:rPr>
          <w:rFonts w:ascii="Arial" w:hAnsi="Arial" w:cs="Arial"/>
        </w:rPr>
        <w:t>productivity and patient safety</w:t>
      </w:r>
      <w:r w:rsidR="007216E4">
        <w:rPr>
          <w:rFonts w:ascii="Arial" w:hAnsi="Arial" w:cs="Arial"/>
        </w:rPr>
        <w:t xml:space="preserve"> across the instances of the </w:t>
      </w:r>
      <w:r w:rsidR="005606F1">
        <w:rPr>
          <w:rFonts w:ascii="Arial" w:hAnsi="Arial" w:cs="Arial"/>
        </w:rPr>
        <w:t>proposed</w:t>
      </w:r>
      <w:r w:rsidR="007216E4">
        <w:rPr>
          <w:rFonts w:ascii="Arial" w:hAnsi="Arial" w:cs="Arial"/>
        </w:rPr>
        <w:t xml:space="preserve"> solution and MHHS instance of the Cerner Environment</w:t>
      </w:r>
      <w:r w:rsidRPr="00E11EC8">
        <w:rPr>
          <w:rFonts w:ascii="Arial" w:hAnsi="Arial" w:cs="Arial"/>
        </w:rPr>
        <w:t>. These workflows should focus on the interoperability with our partner MHHS and their instance of Cerner Millennium. The system must have all the components to meet the current Meaningful Use certification as well as the ICD-10 requirements</w:t>
      </w:r>
      <w:proofErr w:type="gramStart"/>
      <w:r w:rsidRPr="00E11EC8">
        <w:rPr>
          <w:rFonts w:ascii="Arial" w:hAnsi="Arial" w:cs="Arial"/>
        </w:rPr>
        <w:t>..</w:t>
      </w:r>
      <w:proofErr w:type="gramEnd"/>
      <w:r w:rsidRPr="00E11EC8">
        <w:rPr>
          <w:rFonts w:ascii="Arial" w:hAnsi="Arial" w:cs="Arial"/>
        </w:rPr>
        <w:t xml:space="preserve"> The proposal should include the detailed components outlined in </w:t>
      </w:r>
      <w:r w:rsidR="00E57213">
        <w:rPr>
          <w:rFonts w:ascii="Arial" w:hAnsi="Arial" w:cs="Arial"/>
        </w:rPr>
        <w:t>exhibit</w:t>
      </w:r>
      <w:r w:rsidRPr="00E11EC8">
        <w:rPr>
          <w:rFonts w:ascii="Arial" w:hAnsi="Arial" w:cs="Arial"/>
        </w:rPr>
        <w:t xml:space="preserve"> details </w:t>
      </w:r>
      <w:r w:rsidRPr="00E45AC7">
        <w:rPr>
          <w:rFonts w:ascii="Arial" w:hAnsi="Arial" w:cs="Arial"/>
        </w:rPr>
        <w:t>(</w:t>
      </w:r>
      <w:r w:rsidR="00E57213" w:rsidRPr="00E45AC7">
        <w:rPr>
          <w:rFonts w:ascii="Arial" w:hAnsi="Arial" w:cs="Arial"/>
        </w:rPr>
        <w:t>Exhibit D)</w:t>
      </w:r>
      <w:r w:rsidRPr="00E11EC8">
        <w:rPr>
          <w:rFonts w:ascii="Arial" w:hAnsi="Arial" w:cs="Arial"/>
        </w:rPr>
        <w:t xml:space="preserve">. </w:t>
      </w:r>
    </w:p>
    <w:p w:rsidR="00E11EC8" w:rsidRDefault="00E11EC8" w:rsidP="00E11EC8">
      <w:pPr>
        <w:ind w:left="360"/>
        <w:rPr>
          <w:rFonts w:ascii="Arial" w:hAnsi="Arial" w:cs="Arial"/>
        </w:rPr>
      </w:pPr>
    </w:p>
    <w:p w:rsidR="00301D16" w:rsidRDefault="00301D16" w:rsidP="00E11EC8">
      <w:pPr>
        <w:ind w:left="360"/>
        <w:rPr>
          <w:rFonts w:ascii="Arial" w:hAnsi="Arial" w:cs="Arial"/>
        </w:rPr>
      </w:pPr>
      <w:r>
        <w:rPr>
          <w:rFonts w:ascii="Arial" w:hAnsi="Arial" w:cs="Arial"/>
        </w:rPr>
        <w:lastRenderedPageBreak/>
        <w:t xml:space="preserve">Additionally, we will consider in the in this bid </w:t>
      </w:r>
      <w:r w:rsidR="005606F1">
        <w:rPr>
          <w:rFonts w:ascii="Arial" w:hAnsi="Arial" w:cs="Arial"/>
        </w:rPr>
        <w:t>proposals</w:t>
      </w:r>
      <w:r>
        <w:rPr>
          <w:rFonts w:ascii="Arial" w:hAnsi="Arial" w:cs="Arial"/>
        </w:rPr>
        <w:t xml:space="preserve"> that may address integrated solutions for imaging systems (</w:t>
      </w:r>
      <w:proofErr w:type="spellStart"/>
      <w:r>
        <w:rPr>
          <w:rFonts w:ascii="Arial" w:hAnsi="Arial" w:cs="Arial"/>
        </w:rPr>
        <w:t>i.e</w:t>
      </w:r>
      <w:proofErr w:type="spellEnd"/>
      <w:r>
        <w:rPr>
          <w:rFonts w:ascii="Arial" w:hAnsi="Arial" w:cs="Arial"/>
        </w:rPr>
        <w:t xml:space="preserve"> Radiology, ultrasound, document</w:t>
      </w:r>
      <w:r w:rsidR="005606F1">
        <w:rPr>
          <w:rFonts w:ascii="Arial" w:hAnsi="Arial" w:cs="Arial"/>
        </w:rPr>
        <w:t>s</w:t>
      </w:r>
      <w:r>
        <w:rPr>
          <w:rFonts w:ascii="Arial" w:hAnsi="Arial" w:cs="Arial"/>
        </w:rPr>
        <w:t>, etc.)</w:t>
      </w:r>
    </w:p>
    <w:p w:rsidR="00301D16" w:rsidRPr="00E11EC8" w:rsidRDefault="00301D16" w:rsidP="00E11EC8">
      <w:pPr>
        <w:ind w:left="360"/>
        <w:rPr>
          <w:rFonts w:ascii="Arial" w:hAnsi="Arial" w:cs="Arial"/>
        </w:rPr>
      </w:pPr>
    </w:p>
    <w:p w:rsidR="00E11EC8" w:rsidRPr="00E11EC8" w:rsidRDefault="00E11EC8" w:rsidP="00E11EC8">
      <w:pPr>
        <w:tabs>
          <w:tab w:val="left" w:pos="360"/>
        </w:tabs>
        <w:ind w:left="360"/>
        <w:jc w:val="left"/>
        <w:rPr>
          <w:rFonts w:ascii="Arial" w:eastAsia="Calibri" w:hAnsi="Arial" w:cs="Arial"/>
          <w:szCs w:val="22"/>
        </w:rPr>
      </w:pPr>
      <w:r w:rsidRPr="00E11EC8">
        <w:rPr>
          <w:rFonts w:ascii="Arial" w:eastAsia="Calibri" w:hAnsi="Arial" w:cs="Arial"/>
          <w:szCs w:val="21"/>
        </w:rPr>
        <w:t xml:space="preserve">The optional enterprise bid of EHR/RCM/PM should include the detailed components outlined for the EHR solution as well as a highly integrated </w:t>
      </w:r>
      <w:r w:rsidRPr="00E11EC8">
        <w:rPr>
          <w:rFonts w:ascii="Arial" w:eastAsia="Calibri" w:hAnsi="Arial" w:cs="Arial"/>
          <w:szCs w:val="22"/>
        </w:rPr>
        <w:t>end-to-end physician revenue cycle solution including (</w:t>
      </w:r>
      <w:r w:rsidRPr="00E11EC8">
        <w:rPr>
          <w:rFonts w:ascii="Arial" w:eastAsia="Calibri" w:hAnsi="Arial" w:cs="Arial"/>
          <w:b/>
          <w:bCs/>
          <w:szCs w:val="22"/>
        </w:rPr>
        <w:t>a</w:t>
      </w:r>
      <w:r w:rsidRPr="00E11EC8">
        <w:rPr>
          <w:rFonts w:ascii="Arial" w:eastAsia="Calibri" w:hAnsi="Arial" w:cs="Arial"/>
          <w:szCs w:val="22"/>
        </w:rPr>
        <w:t>) patient registration, (</w:t>
      </w:r>
      <w:r w:rsidRPr="00E11EC8">
        <w:rPr>
          <w:rFonts w:ascii="Arial" w:eastAsia="Calibri" w:hAnsi="Arial" w:cs="Arial"/>
          <w:b/>
          <w:bCs/>
          <w:szCs w:val="22"/>
        </w:rPr>
        <w:t>b</w:t>
      </w:r>
      <w:r w:rsidRPr="00E11EC8">
        <w:rPr>
          <w:rFonts w:ascii="Arial" w:eastAsia="Calibri" w:hAnsi="Arial" w:cs="Arial"/>
          <w:szCs w:val="22"/>
        </w:rPr>
        <w:t>) coding, (</w:t>
      </w:r>
      <w:r w:rsidRPr="00E11EC8">
        <w:rPr>
          <w:rFonts w:ascii="Arial" w:eastAsia="Calibri" w:hAnsi="Arial" w:cs="Arial"/>
          <w:b/>
          <w:bCs/>
          <w:szCs w:val="22"/>
        </w:rPr>
        <w:t>c</w:t>
      </w:r>
      <w:r w:rsidRPr="00E11EC8">
        <w:rPr>
          <w:rFonts w:ascii="Arial" w:eastAsia="Calibri" w:hAnsi="Arial" w:cs="Arial"/>
          <w:szCs w:val="22"/>
        </w:rPr>
        <w:t>) claim submission and tracking, (</w:t>
      </w:r>
      <w:r w:rsidRPr="00E11EC8">
        <w:rPr>
          <w:rFonts w:ascii="Arial" w:eastAsia="Calibri" w:hAnsi="Arial" w:cs="Arial"/>
          <w:b/>
          <w:bCs/>
          <w:szCs w:val="22"/>
        </w:rPr>
        <w:t>d</w:t>
      </w:r>
      <w:r w:rsidRPr="00E11EC8">
        <w:rPr>
          <w:rFonts w:ascii="Arial" w:eastAsia="Calibri" w:hAnsi="Arial" w:cs="Arial"/>
          <w:szCs w:val="22"/>
        </w:rPr>
        <w:t>) EOB/ERA, (</w:t>
      </w:r>
      <w:r w:rsidRPr="00E11EC8">
        <w:rPr>
          <w:rFonts w:ascii="Arial" w:eastAsia="Calibri" w:hAnsi="Arial" w:cs="Arial"/>
          <w:b/>
          <w:bCs/>
          <w:szCs w:val="22"/>
        </w:rPr>
        <w:t>e</w:t>
      </w:r>
      <w:r w:rsidRPr="00E11EC8">
        <w:rPr>
          <w:rFonts w:ascii="Arial" w:eastAsia="Calibri" w:hAnsi="Arial" w:cs="Arial"/>
          <w:szCs w:val="22"/>
        </w:rPr>
        <w:t>) patient collections, (</w:t>
      </w:r>
      <w:r w:rsidRPr="00E11EC8">
        <w:rPr>
          <w:rFonts w:ascii="Arial" w:eastAsia="Calibri" w:hAnsi="Arial" w:cs="Arial"/>
          <w:b/>
          <w:bCs/>
          <w:szCs w:val="22"/>
        </w:rPr>
        <w:t>f</w:t>
      </w:r>
      <w:r w:rsidRPr="00E11EC8">
        <w:rPr>
          <w:rFonts w:ascii="Arial" w:eastAsia="Calibri" w:hAnsi="Arial" w:cs="Arial"/>
          <w:szCs w:val="22"/>
        </w:rPr>
        <w:t>) payment posting, (</w:t>
      </w:r>
      <w:r w:rsidRPr="00E11EC8">
        <w:rPr>
          <w:rFonts w:ascii="Arial" w:eastAsia="Calibri" w:hAnsi="Arial" w:cs="Arial"/>
          <w:b/>
          <w:bCs/>
          <w:szCs w:val="22"/>
        </w:rPr>
        <w:t>g</w:t>
      </w:r>
      <w:r w:rsidRPr="00E11EC8">
        <w:rPr>
          <w:rFonts w:ascii="Arial" w:eastAsia="Calibri" w:hAnsi="Arial" w:cs="Arial"/>
          <w:szCs w:val="22"/>
        </w:rPr>
        <w:t>) accounts receivable management and denials (including requests for additional information (RAIs), (</w:t>
      </w:r>
      <w:r w:rsidRPr="00E11EC8">
        <w:rPr>
          <w:rFonts w:ascii="Arial" w:eastAsia="Calibri" w:hAnsi="Arial" w:cs="Arial"/>
          <w:b/>
          <w:bCs/>
          <w:szCs w:val="22"/>
        </w:rPr>
        <w:t>h</w:t>
      </w:r>
      <w:r w:rsidRPr="00E11EC8">
        <w:rPr>
          <w:rFonts w:ascii="Arial" w:eastAsia="Calibri" w:hAnsi="Arial" w:cs="Arial"/>
          <w:szCs w:val="22"/>
        </w:rPr>
        <w:t>) refunds, (</w:t>
      </w:r>
      <w:r w:rsidRPr="00E11EC8">
        <w:rPr>
          <w:rFonts w:ascii="Arial" w:eastAsia="Calibri" w:hAnsi="Arial" w:cs="Arial"/>
          <w:b/>
          <w:bCs/>
          <w:szCs w:val="22"/>
        </w:rPr>
        <w:t>i</w:t>
      </w:r>
      <w:r w:rsidRPr="00E11EC8">
        <w:rPr>
          <w:rFonts w:ascii="Arial" w:eastAsia="Calibri" w:hAnsi="Arial" w:cs="Arial"/>
          <w:szCs w:val="22"/>
        </w:rPr>
        <w:t>) table maintenance,(</w:t>
      </w:r>
      <w:r w:rsidRPr="00E11EC8">
        <w:rPr>
          <w:rFonts w:ascii="Arial" w:eastAsia="Calibri" w:hAnsi="Arial" w:cs="Arial"/>
          <w:b/>
          <w:bCs/>
          <w:szCs w:val="22"/>
        </w:rPr>
        <w:t>j</w:t>
      </w:r>
      <w:r w:rsidRPr="00E11EC8">
        <w:rPr>
          <w:rFonts w:ascii="Arial" w:eastAsia="Calibri" w:hAnsi="Arial" w:cs="Arial"/>
          <w:szCs w:val="22"/>
        </w:rPr>
        <w:t>)</w:t>
      </w:r>
      <w:r w:rsidR="00220CE1">
        <w:rPr>
          <w:rFonts w:ascii="Arial" w:eastAsia="Calibri" w:hAnsi="Arial" w:cs="Arial"/>
          <w:szCs w:val="22"/>
        </w:rPr>
        <w:t xml:space="preserve"> optionally credentialing, and (k)</w:t>
      </w:r>
      <w:r w:rsidRPr="00E11EC8">
        <w:rPr>
          <w:rFonts w:ascii="Arial" w:eastAsia="Calibri" w:hAnsi="Arial" w:cs="Arial"/>
          <w:szCs w:val="22"/>
        </w:rPr>
        <w:t xml:space="preserve"> overall, ongoing quality </w:t>
      </w:r>
      <w:r w:rsidR="00220CE1">
        <w:rPr>
          <w:rFonts w:ascii="Arial" w:eastAsia="Calibri" w:hAnsi="Arial" w:cs="Arial"/>
          <w:szCs w:val="22"/>
        </w:rPr>
        <w:t>improvement</w:t>
      </w:r>
      <w:r w:rsidR="00220CE1" w:rsidRPr="00E11EC8">
        <w:rPr>
          <w:rFonts w:ascii="Arial" w:eastAsia="Calibri" w:hAnsi="Arial" w:cs="Arial"/>
          <w:szCs w:val="22"/>
        </w:rPr>
        <w:t xml:space="preserve"> </w:t>
      </w:r>
      <w:r w:rsidRPr="00E11EC8">
        <w:rPr>
          <w:rFonts w:ascii="Arial" w:eastAsia="Calibri" w:hAnsi="Arial" w:cs="Arial"/>
          <w:szCs w:val="22"/>
        </w:rPr>
        <w:t xml:space="preserve">and assessment of the revenue cycle. The proposal should include the detailed components outlined in </w:t>
      </w:r>
      <w:r w:rsidR="00EC1D39">
        <w:rPr>
          <w:rFonts w:ascii="Arial" w:eastAsia="Calibri" w:hAnsi="Arial" w:cs="Arial"/>
          <w:szCs w:val="22"/>
        </w:rPr>
        <w:t>Exhibits D and E</w:t>
      </w:r>
      <w:r w:rsidR="00E57213">
        <w:rPr>
          <w:rFonts w:ascii="Arial" w:eastAsia="Calibri" w:hAnsi="Arial" w:cs="Arial"/>
          <w:szCs w:val="22"/>
        </w:rPr>
        <w:t>.</w:t>
      </w:r>
    </w:p>
    <w:p w:rsidR="00E11EC8" w:rsidRPr="00E11EC8" w:rsidRDefault="00E11EC8" w:rsidP="00E11EC8">
      <w:pPr>
        <w:tabs>
          <w:tab w:val="left" w:pos="360"/>
        </w:tabs>
        <w:ind w:left="360"/>
        <w:jc w:val="left"/>
        <w:rPr>
          <w:rFonts w:ascii="Arial" w:eastAsia="Calibri" w:hAnsi="Arial" w:cs="Arial"/>
          <w:szCs w:val="22"/>
        </w:rPr>
      </w:pPr>
    </w:p>
    <w:p w:rsidR="00E11EC8" w:rsidRPr="00E11EC8" w:rsidRDefault="00E11EC8" w:rsidP="00E11EC8">
      <w:pPr>
        <w:rPr>
          <w:rFonts w:ascii="Arial" w:hAnsi="Arial"/>
        </w:rPr>
      </w:pPr>
      <w:r w:rsidRPr="00E11EC8">
        <w:rPr>
          <w:szCs w:val="22"/>
        </w:rPr>
        <w:t>The list below includ</w:t>
      </w:r>
      <w:r w:rsidR="00081A8B">
        <w:rPr>
          <w:szCs w:val="22"/>
        </w:rPr>
        <w:t>es</w:t>
      </w:r>
      <w:r w:rsidRPr="00E11EC8">
        <w:rPr>
          <w:szCs w:val="22"/>
        </w:rPr>
        <w:t xml:space="preserve"> applications currently implemented in the UT Physician environment</w:t>
      </w:r>
      <w:r w:rsidR="007216E4">
        <w:rPr>
          <w:szCs w:val="22"/>
        </w:rPr>
        <w:t xml:space="preserve"> for the overall </w:t>
      </w:r>
      <w:r w:rsidR="007D05F2">
        <w:rPr>
          <w:szCs w:val="22"/>
        </w:rPr>
        <w:t>EHR</w:t>
      </w:r>
      <w:r w:rsidR="007216E4">
        <w:rPr>
          <w:szCs w:val="22"/>
        </w:rPr>
        <w:t xml:space="preserve"> solution</w:t>
      </w:r>
      <w:r w:rsidR="00081A8B">
        <w:rPr>
          <w:szCs w:val="22"/>
        </w:rPr>
        <w:t>.</w:t>
      </w:r>
    </w:p>
    <w:p w:rsidR="00E11EC8" w:rsidRPr="00E11EC8" w:rsidRDefault="00E11EC8" w:rsidP="00E11EC8">
      <w:pPr>
        <w:tabs>
          <w:tab w:val="left" w:pos="360"/>
        </w:tabs>
        <w:ind w:left="360"/>
        <w:jc w:val="left"/>
        <w:rPr>
          <w:rFonts w:ascii="Arial" w:eastAsia="Calibri" w:hAnsi="Arial" w:cs="Arial"/>
          <w:szCs w:val="22"/>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786"/>
              <w:jc w:val="left"/>
              <w:rPr>
                <w:rFonts w:ascii="Calibri" w:eastAsia="Calibri" w:hAnsi="Calibri" w:cs="Calibri"/>
                <w:szCs w:val="22"/>
              </w:rPr>
            </w:pPr>
            <w:r w:rsidRPr="00E11EC8">
              <w:rPr>
                <w:rFonts w:ascii="Calibri" w:eastAsia="Calibri" w:hAnsi="Calibri" w:cs="Calibri"/>
                <w:b/>
                <w:bCs/>
                <w:szCs w:val="22"/>
              </w:rPr>
              <w:t>A</w:t>
            </w:r>
            <w:r w:rsidRPr="00E11EC8">
              <w:rPr>
                <w:rFonts w:ascii="Calibri" w:eastAsia="Calibri" w:hAnsi="Calibri" w:cs="Calibri"/>
                <w:b/>
                <w:bCs/>
                <w:spacing w:val="-1"/>
                <w:szCs w:val="22"/>
              </w:rPr>
              <w:t>pp</w:t>
            </w:r>
            <w:r w:rsidRPr="00E11EC8">
              <w:rPr>
                <w:rFonts w:ascii="Calibri" w:eastAsia="Calibri" w:hAnsi="Calibri" w:cs="Calibri"/>
                <w:b/>
                <w:bCs/>
                <w:spacing w:val="1"/>
                <w:szCs w:val="22"/>
              </w:rPr>
              <w:t>l</w:t>
            </w:r>
            <w:r w:rsidRPr="00E11EC8">
              <w:rPr>
                <w:rFonts w:ascii="Calibri" w:eastAsia="Calibri" w:hAnsi="Calibri" w:cs="Calibri"/>
                <w:b/>
                <w:bCs/>
                <w:spacing w:val="-2"/>
                <w:szCs w:val="22"/>
              </w:rPr>
              <w:t>i</w:t>
            </w:r>
            <w:r w:rsidRPr="00E11EC8">
              <w:rPr>
                <w:rFonts w:ascii="Calibri" w:eastAsia="Calibri" w:hAnsi="Calibri" w:cs="Calibri"/>
                <w:b/>
                <w:bCs/>
                <w:spacing w:val="1"/>
                <w:szCs w:val="22"/>
              </w:rPr>
              <w:t>c</w:t>
            </w:r>
            <w:r w:rsidRPr="00E11EC8">
              <w:rPr>
                <w:rFonts w:ascii="Calibri" w:eastAsia="Calibri" w:hAnsi="Calibri" w:cs="Calibri"/>
                <w:b/>
                <w:bCs/>
                <w:spacing w:val="-2"/>
                <w:szCs w:val="22"/>
              </w:rPr>
              <w:t>a</w:t>
            </w:r>
            <w:r w:rsidRPr="00E11EC8">
              <w:rPr>
                <w:rFonts w:ascii="Calibri" w:eastAsia="Calibri" w:hAnsi="Calibri" w:cs="Calibri"/>
                <w:b/>
                <w:bCs/>
                <w:szCs w:val="22"/>
              </w:rPr>
              <w:t>ti</w:t>
            </w:r>
            <w:r w:rsidRPr="00E11EC8">
              <w:rPr>
                <w:rFonts w:ascii="Calibri" w:eastAsia="Calibri" w:hAnsi="Calibri" w:cs="Calibri"/>
                <w:b/>
                <w:bCs/>
                <w:spacing w:val="-1"/>
                <w:szCs w:val="22"/>
              </w:rPr>
              <w:t>o</w:t>
            </w:r>
            <w:r w:rsidRPr="00E11EC8">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E11EC8" w:rsidRPr="00E11EC8" w:rsidRDefault="00E11EC8" w:rsidP="00E11EC8"/>
        </w:tc>
        <w:tc>
          <w:tcPr>
            <w:tcW w:w="3312" w:type="dxa"/>
            <w:tcBorders>
              <w:top w:val="single" w:sz="5" w:space="0" w:color="000000"/>
              <w:left w:val="nil"/>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31"/>
              <w:jc w:val="left"/>
              <w:rPr>
                <w:rFonts w:ascii="Calibri" w:eastAsia="Calibri" w:hAnsi="Calibri" w:cs="Calibri"/>
                <w:szCs w:val="22"/>
              </w:rPr>
            </w:pPr>
            <w:r w:rsidRPr="00E11EC8">
              <w:rPr>
                <w:rFonts w:ascii="Calibri" w:eastAsia="Calibri" w:hAnsi="Calibri" w:cs="Calibri"/>
                <w:b/>
                <w:bCs/>
                <w:spacing w:val="-1"/>
                <w:szCs w:val="22"/>
              </w:rPr>
              <w:t>Fun</w:t>
            </w:r>
            <w:r w:rsidRPr="00E11EC8">
              <w:rPr>
                <w:rFonts w:ascii="Calibri" w:eastAsia="Calibri" w:hAnsi="Calibri" w:cs="Calibri"/>
                <w:b/>
                <w:bCs/>
                <w:spacing w:val="1"/>
                <w:szCs w:val="22"/>
              </w:rPr>
              <w:t>c</w:t>
            </w:r>
            <w:r w:rsidRPr="00E11EC8">
              <w:rPr>
                <w:rFonts w:ascii="Calibri" w:eastAsia="Calibri" w:hAnsi="Calibri" w:cs="Calibri"/>
                <w:b/>
                <w:bCs/>
                <w:szCs w:val="22"/>
              </w:rPr>
              <w:t>ti</w:t>
            </w:r>
            <w:r w:rsidRPr="00E11EC8">
              <w:rPr>
                <w:rFonts w:ascii="Calibri" w:eastAsia="Calibri" w:hAnsi="Calibri" w:cs="Calibri"/>
                <w:b/>
                <w:bCs/>
                <w:spacing w:val="-1"/>
                <w:szCs w:val="22"/>
              </w:rPr>
              <w:t>ona</w:t>
            </w:r>
            <w:r w:rsidRPr="00E11EC8">
              <w:rPr>
                <w:rFonts w:ascii="Calibri" w:eastAsia="Calibri" w:hAnsi="Calibri" w:cs="Calibri"/>
                <w:b/>
                <w:bCs/>
                <w:szCs w:val="22"/>
              </w:rPr>
              <w:t>li</w:t>
            </w:r>
            <w:r w:rsidRPr="00E11EC8">
              <w:rPr>
                <w:rFonts w:ascii="Calibri" w:eastAsia="Calibri" w:hAnsi="Calibri" w:cs="Calibri"/>
                <w:b/>
                <w:bCs/>
                <w:spacing w:val="-3"/>
                <w:szCs w:val="22"/>
              </w:rPr>
              <w:t>t</w:t>
            </w:r>
            <w:r w:rsidRPr="00E11EC8">
              <w:rPr>
                <w:rFonts w:ascii="Calibri" w:eastAsia="Calibri" w:hAnsi="Calibri" w:cs="Calibri"/>
                <w:b/>
                <w:bCs/>
                <w:szCs w:val="22"/>
              </w:rPr>
              <w:t>y</w:t>
            </w:r>
            <w:r w:rsidRPr="00E11EC8">
              <w:rPr>
                <w:rFonts w:ascii="Calibri" w:eastAsia="Calibri" w:hAnsi="Calibri" w:cs="Calibri"/>
                <w:b/>
                <w:bCs/>
                <w:spacing w:val="1"/>
                <w:szCs w:val="22"/>
              </w:rPr>
              <w:t xml:space="preserve"> </w:t>
            </w:r>
            <w:r w:rsidRPr="00E11EC8">
              <w:rPr>
                <w:rFonts w:ascii="Calibri" w:eastAsia="Calibri" w:hAnsi="Calibri" w:cs="Calibri"/>
                <w:b/>
                <w:bCs/>
                <w:spacing w:val="-3"/>
                <w:szCs w:val="22"/>
              </w:rPr>
              <w:t>P</w:t>
            </w:r>
            <w:r w:rsidRPr="00E11EC8">
              <w:rPr>
                <w:rFonts w:ascii="Calibri" w:eastAsia="Calibri" w:hAnsi="Calibri" w:cs="Calibri"/>
                <w:b/>
                <w:bCs/>
                <w:szCs w:val="22"/>
              </w:rPr>
              <w:t>r</w:t>
            </w:r>
            <w:r w:rsidRPr="00E11EC8">
              <w:rPr>
                <w:rFonts w:ascii="Calibri" w:eastAsia="Calibri" w:hAnsi="Calibri" w:cs="Calibri"/>
                <w:b/>
                <w:bCs/>
                <w:spacing w:val="-1"/>
                <w:szCs w:val="22"/>
              </w:rPr>
              <w:t>o</w:t>
            </w:r>
            <w:r w:rsidRPr="00E11EC8">
              <w:rPr>
                <w:rFonts w:ascii="Calibri" w:eastAsia="Calibri" w:hAnsi="Calibri" w:cs="Calibri"/>
                <w:b/>
                <w:bCs/>
                <w:spacing w:val="-2"/>
                <w:szCs w:val="22"/>
              </w:rPr>
              <w:t>v</w:t>
            </w:r>
            <w:r w:rsidRPr="00E11EC8">
              <w:rPr>
                <w:rFonts w:ascii="Calibri" w:eastAsia="Calibri" w:hAnsi="Calibri" w:cs="Calibri"/>
                <w:b/>
                <w:bCs/>
                <w:szCs w:val="22"/>
              </w:rPr>
              <w:t>i</w:t>
            </w:r>
            <w:r w:rsidRPr="00E11EC8">
              <w:rPr>
                <w:rFonts w:ascii="Calibri" w:eastAsia="Calibri" w:hAnsi="Calibri" w:cs="Calibri"/>
                <w:b/>
                <w:bCs/>
                <w:spacing w:val="-1"/>
                <w:szCs w:val="22"/>
              </w:rPr>
              <w:t>de</w:t>
            </w:r>
            <w:r w:rsidRPr="00E11EC8">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861" w:right="867"/>
              <w:jc w:val="center"/>
              <w:rPr>
                <w:rFonts w:ascii="Calibri" w:eastAsia="Calibri" w:hAnsi="Calibri" w:cs="Calibri"/>
                <w:szCs w:val="22"/>
              </w:rPr>
            </w:pPr>
            <w:r w:rsidRPr="00E11EC8">
              <w:rPr>
                <w:rFonts w:ascii="Calibri" w:eastAsia="Calibri" w:hAnsi="Calibri" w:cs="Calibri"/>
                <w:b/>
                <w:bCs/>
                <w:spacing w:val="-1"/>
                <w:szCs w:val="22"/>
              </w:rPr>
              <w:t>Vendo</w:t>
            </w:r>
            <w:r w:rsidRPr="00E11EC8">
              <w:rPr>
                <w:rFonts w:ascii="Calibri" w:eastAsia="Calibri" w:hAnsi="Calibri" w:cs="Calibri"/>
                <w:b/>
                <w:bCs/>
                <w:szCs w:val="22"/>
              </w:rPr>
              <w:t>r</w:t>
            </w:r>
          </w:p>
        </w:tc>
      </w:tr>
      <w:tr w:rsidR="00E11EC8" w:rsidRPr="00E11EC8" w:rsidTr="0017425B">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pacing w:val="-1"/>
                <w:szCs w:val="22"/>
              </w:rPr>
              <w:t>Allscripts</w:t>
            </w:r>
            <w:proofErr w:type="spellEnd"/>
            <w:r w:rsidRPr="00E11EC8">
              <w:rPr>
                <w:rFonts w:ascii="Calibri" w:eastAsia="Calibri" w:hAnsi="Calibri" w:cs="Calibri"/>
                <w:spacing w:val="-1"/>
                <w:szCs w:val="22"/>
              </w:rPr>
              <w:t xml:space="preserve"> </w:t>
            </w:r>
            <w:proofErr w:type="spellStart"/>
            <w:r w:rsidRPr="00E11EC8">
              <w:rPr>
                <w:rFonts w:ascii="Calibri" w:eastAsia="Calibri" w:hAnsi="Calibri" w:cs="Calibri"/>
                <w:spacing w:val="-1"/>
                <w:szCs w:val="22"/>
              </w:rPr>
              <w:t>Touchworks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ind w:left="102" w:right="807" w:hanging="1"/>
              <w:jc w:val="left"/>
              <w:rPr>
                <w:rFonts w:ascii="Calibri" w:eastAsia="Calibri" w:hAnsi="Calibri" w:cs="Calibri"/>
                <w:szCs w:val="22"/>
              </w:rPr>
            </w:pPr>
            <w:r w:rsidRPr="00E11EC8">
              <w:rPr>
                <w:rFonts w:ascii="Calibri" w:eastAsia="Calibri" w:hAnsi="Calibri" w:cs="Calibri"/>
                <w:szCs w:val="22"/>
              </w:rPr>
              <w:t xml:space="preserve">Notes, Clinical Documentation, CPOE, Results,   Vitals, Flow sheets, RX, Charge, Alerting, </w:t>
            </w:r>
            <w:proofErr w:type="spellStart"/>
            <w:r w:rsidRPr="00E11EC8">
              <w:rPr>
                <w:rFonts w:ascii="Calibri" w:eastAsia="Calibri" w:hAnsi="Calibri" w:cs="Calibri"/>
                <w:szCs w:val="22"/>
              </w:rPr>
              <w:t>Careguides</w:t>
            </w:r>
            <w:proofErr w:type="spellEnd"/>
            <w:r w:rsidRPr="00E11EC8">
              <w:rPr>
                <w:rFonts w:ascii="Calibri" w:eastAsia="Calibri" w:hAnsi="Calibri" w:cs="Calibri"/>
                <w:szCs w:val="22"/>
              </w:rPr>
              <w:t>, LMRP Database, Dictate module, CCI, Clinical Decision Support, Reminders, call processing, tasking</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pacing w:val="1"/>
                <w:szCs w:val="22"/>
              </w:rPr>
              <w:t>Allscripts</w:t>
            </w:r>
            <w:proofErr w:type="spellEnd"/>
          </w:p>
        </w:tc>
      </w:tr>
      <w:tr w:rsidR="00220CE1" w:rsidRPr="00E11EC8" w:rsidTr="00E45AC7">
        <w:trPr>
          <w:trHeight w:hRule="exact" w:val="426"/>
        </w:trPr>
        <w:tc>
          <w:tcPr>
            <w:tcW w:w="2628" w:type="dxa"/>
            <w:tcBorders>
              <w:top w:val="single" w:sz="5" w:space="0" w:color="000000"/>
              <w:left w:val="single" w:sz="5" w:space="0" w:color="000000"/>
              <w:bottom w:val="single" w:sz="5" w:space="0" w:color="000000"/>
              <w:right w:val="single" w:sz="5" w:space="0" w:color="000000"/>
            </w:tcBorders>
          </w:tcPr>
          <w:p w:rsidR="00220CE1" w:rsidRPr="00E11EC8" w:rsidRDefault="00220CE1" w:rsidP="00E11EC8">
            <w:pPr>
              <w:widowControl w:val="0"/>
              <w:spacing w:line="264" w:lineRule="exact"/>
              <w:ind w:left="102"/>
              <w:jc w:val="left"/>
              <w:rPr>
                <w:rFonts w:ascii="Calibri" w:eastAsia="Calibri" w:hAnsi="Calibri" w:cs="Calibri"/>
                <w:spacing w:val="-1"/>
                <w:szCs w:val="22"/>
              </w:rPr>
            </w:pPr>
            <w:r>
              <w:rPr>
                <w:rFonts w:ascii="Calibri" w:eastAsia="Calibri" w:hAnsi="Calibri" w:cs="Calibri"/>
                <w:spacing w:val="-1"/>
                <w:szCs w:val="22"/>
              </w:rPr>
              <w:t>WAND</w:t>
            </w:r>
          </w:p>
        </w:tc>
        <w:tc>
          <w:tcPr>
            <w:tcW w:w="4500" w:type="dxa"/>
            <w:gridSpan w:val="2"/>
            <w:tcBorders>
              <w:top w:val="single" w:sz="5" w:space="0" w:color="000000"/>
              <w:left w:val="single" w:sz="5" w:space="0" w:color="000000"/>
              <w:bottom w:val="single" w:sz="5" w:space="0" w:color="000000"/>
              <w:right w:val="single" w:sz="5" w:space="0" w:color="000000"/>
            </w:tcBorders>
          </w:tcPr>
          <w:p w:rsidR="00220CE1" w:rsidRPr="00E11EC8" w:rsidRDefault="00220CE1" w:rsidP="00E11EC8">
            <w:pPr>
              <w:widowControl w:val="0"/>
              <w:ind w:left="102" w:right="807" w:hanging="1"/>
              <w:jc w:val="left"/>
              <w:rPr>
                <w:rFonts w:ascii="Calibri" w:eastAsia="Calibri" w:hAnsi="Calibri" w:cs="Calibri"/>
                <w:szCs w:val="22"/>
              </w:rPr>
            </w:pPr>
            <w:r>
              <w:rPr>
                <w:rFonts w:ascii="Calibri" w:eastAsia="Calibri" w:hAnsi="Calibri" w:cs="Calibri"/>
                <w:szCs w:val="22"/>
              </w:rPr>
              <w:t>Tablet solution for clinical staff</w:t>
            </w:r>
          </w:p>
        </w:tc>
        <w:tc>
          <w:tcPr>
            <w:tcW w:w="2448" w:type="dxa"/>
            <w:tcBorders>
              <w:top w:val="single" w:sz="5" w:space="0" w:color="000000"/>
              <w:left w:val="single" w:sz="5" w:space="0" w:color="000000"/>
              <w:bottom w:val="single" w:sz="5" w:space="0" w:color="000000"/>
              <w:right w:val="single" w:sz="5" w:space="0" w:color="000000"/>
            </w:tcBorders>
          </w:tcPr>
          <w:p w:rsidR="00220CE1" w:rsidRPr="00E11EC8" w:rsidRDefault="00220CE1" w:rsidP="00E11EC8">
            <w:pPr>
              <w:widowControl w:val="0"/>
              <w:spacing w:line="264" w:lineRule="exact"/>
              <w:ind w:left="102"/>
              <w:jc w:val="left"/>
              <w:rPr>
                <w:rFonts w:ascii="Calibri" w:eastAsia="Calibri" w:hAnsi="Calibri" w:cs="Calibri"/>
                <w:spacing w:val="1"/>
                <w:szCs w:val="22"/>
              </w:rPr>
            </w:pPr>
            <w:proofErr w:type="spellStart"/>
            <w:r>
              <w:rPr>
                <w:rFonts w:ascii="Calibri" w:eastAsia="Calibri" w:hAnsi="Calibri" w:cs="Calibri"/>
                <w:spacing w:val="1"/>
                <w:szCs w:val="22"/>
              </w:rPr>
              <w:t>Allscripts</w:t>
            </w:r>
            <w:proofErr w:type="spellEnd"/>
          </w:p>
        </w:tc>
      </w:tr>
      <w:tr w:rsidR="00E11EC8" w:rsidRPr="00E11EC8" w:rsidTr="0017425B">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ind w:left="102" w:right="807" w:hanging="1"/>
              <w:jc w:val="left"/>
              <w:rPr>
                <w:rFonts w:ascii="Calibri" w:eastAsia="Calibri" w:hAnsi="Calibri" w:cs="Calibri"/>
                <w:szCs w:val="22"/>
              </w:rPr>
            </w:pPr>
            <w:r w:rsidRPr="00E11EC8">
              <w:rPr>
                <w:rFonts w:ascii="Calibri" w:eastAsia="Calibri" w:hAnsi="Calibri" w:cs="Calibri"/>
                <w:szCs w:val="22"/>
              </w:rPr>
              <w:t>Data warehouse and Analytics Tool</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OB Module</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Prenatal Module </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E45AC7">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Surescripts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57213">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Electronic Clearinghouse for e-prescribing and source for pharmacy dictionary in </w:t>
            </w:r>
            <w:proofErr w:type="spellStart"/>
            <w:r w:rsidRPr="00E11EC8">
              <w:rPr>
                <w:rFonts w:ascii="Calibri" w:eastAsia="Calibri" w:hAnsi="Calibri" w:cs="Calibri"/>
                <w:szCs w:val="22"/>
              </w:rPr>
              <w:t>Allscripts</w:t>
            </w:r>
            <w:proofErr w:type="spellEnd"/>
            <w:r w:rsidR="00E57213">
              <w:rPr>
                <w:rFonts w:ascii="Calibri" w:eastAsia="Calibri" w:hAnsi="Calibri" w:cs="Calibri"/>
                <w:szCs w:val="22"/>
              </w:rPr>
              <w:t xml:space="preserve">, Formulary data and Drug Plan Eligibility checking. </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Pass-through from </w:t>
            </w:r>
            <w:proofErr w:type="spellStart"/>
            <w:r w:rsidRPr="00E11EC8">
              <w:rPr>
                <w:rFonts w:ascii="Calibri" w:eastAsia="Calibri" w:hAnsi="Calibri" w:cs="Calibri"/>
                <w:szCs w:val="22"/>
              </w:rPr>
              <w:t>Allscripts</w:t>
            </w:r>
            <w:proofErr w:type="spellEnd"/>
          </w:p>
          <w:p w:rsidR="00E11EC8" w:rsidRPr="00E11EC8" w:rsidRDefault="00E11EC8" w:rsidP="00E11EC8">
            <w:pPr>
              <w:widowControl w:val="0"/>
              <w:spacing w:line="264" w:lineRule="exact"/>
              <w:ind w:left="102"/>
              <w:jc w:val="left"/>
              <w:rPr>
                <w:rFonts w:ascii="Calibri" w:eastAsia="Calibri" w:hAnsi="Calibri" w:cs="Calibri"/>
                <w:szCs w:val="22"/>
              </w:rPr>
            </w:pP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Jardogs</w:t>
            </w:r>
            <w:proofErr w:type="spellEnd"/>
            <w:r w:rsidRPr="00E11EC8">
              <w:rPr>
                <w:rFonts w:ascii="Calibri" w:eastAsia="Calibri" w:hAnsi="Calibri" w:cs="Calibri"/>
                <w:szCs w:val="22"/>
              </w:rPr>
              <w:t>/FMH</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Patient Portal Solution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r w:rsidRPr="00E11EC8">
              <w:rPr>
                <w:rFonts w:ascii="Calibri" w:eastAsia="Calibri" w:hAnsi="Calibri" w:cs="Calibri"/>
                <w:szCs w:val="22"/>
              </w:rPr>
              <w:t xml:space="preserve"> Research Network</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MU Reporting </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IMO</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Medical Vocabularies/content</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AHS Pass through</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MEDCIN</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Theme="minorHAnsi" w:eastAsiaTheme="minorHAnsi" w:hAnsiTheme="minorHAnsi" w:cstheme="minorBidi"/>
                <w:szCs w:val="22"/>
                <w:lang w:val="en"/>
              </w:rPr>
              <w:t>Standardized medical terminology</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220CE1"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AHS Pass through</w:t>
            </w:r>
          </w:p>
        </w:tc>
      </w:tr>
      <w:tr w:rsidR="00E11EC8" w:rsidRPr="00E11EC8" w:rsidTr="0017425B">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Touch Chart</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Theme="minorHAnsi" w:eastAsiaTheme="minorHAnsi" w:hAnsiTheme="minorHAnsi" w:cstheme="minorBidi"/>
                <w:szCs w:val="22"/>
              </w:rPr>
            </w:pPr>
            <w:r w:rsidRPr="00E11EC8">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547"/>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ind w:left="102"/>
              <w:jc w:val="left"/>
              <w:rPr>
                <w:rFonts w:ascii="Calibri" w:eastAsia="Calibri" w:hAnsi="Calibri" w:cs="Calibri"/>
                <w:szCs w:val="22"/>
              </w:rPr>
            </w:pPr>
            <w:r w:rsidRPr="00E11EC8">
              <w:rPr>
                <w:rFonts w:ascii="Calibri" w:eastAsia="Calibri" w:hAnsi="Calibri" w:cs="Calibri"/>
                <w:szCs w:val="22"/>
              </w:rPr>
              <w:t>Dragon</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Interfaced Dictation transcription (NLP)</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Nuance (pass through)</w:t>
            </w:r>
          </w:p>
        </w:tc>
      </w:tr>
      <w:tr w:rsidR="00E11EC8"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Welch Allyn</w:t>
            </w:r>
            <w:r w:rsidR="00081A8B">
              <w:rPr>
                <w:rFonts w:ascii="Calibri" w:eastAsia="Calibri" w:hAnsi="Calibri" w:cs="Calibri"/>
                <w:szCs w:val="22"/>
              </w:rPr>
              <w:t xml:space="preserve"> and </w:t>
            </w:r>
            <w:proofErr w:type="spellStart"/>
            <w:r w:rsidR="00081A8B">
              <w:rPr>
                <w:rFonts w:ascii="Calibri" w:eastAsia="Calibri" w:hAnsi="Calibri" w:cs="Calibri"/>
                <w:szCs w:val="22"/>
              </w:rPr>
              <w:t>Midmark</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Vitals device integration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081A8B"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AHS Pass through</w:t>
            </w:r>
          </w:p>
        </w:tc>
      </w:tr>
      <w:tr w:rsidR="00E11EC8"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eClinical</w:t>
            </w:r>
            <w:proofErr w:type="spellEnd"/>
            <w:r w:rsidRPr="00E11EC8">
              <w:rPr>
                <w:rFonts w:ascii="Calibri" w:eastAsia="Calibri" w:hAnsi="Calibri" w:cs="Calibri"/>
                <w:szCs w:val="22"/>
              </w:rPr>
              <w:t xml:space="preserve"> Works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Ambulatory </w:t>
            </w:r>
            <w:r w:rsidR="00F07062">
              <w:rPr>
                <w:rFonts w:ascii="Calibri" w:eastAsia="Calibri" w:hAnsi="Calibri" w:cs="Calibri"/>
                <w:szCs w:val="22"/>
              </w:rPr>
              <w:t>EHR</w:t>
            </w:r>
            <w:r w:rsidRPr="00E11EC8">
              <w:rPr>
                <w:rFonts w:ascii="Calibri" w:eastAsia="Calibri" w:hAnsi="Calibri" w:cs="Calibri"/>
                <w:szCs w:val="22"/>
              </w:rPr>
              <w:t xml:space="preserve"> for some acquired practices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eClinical</w:t>
            </w:r>
            <w:proofErr w:type="spellEnd"/>
            <w:r w:rsidRPr="00E11EC8">
              <w:rPr>
                <w:rFonts w:ascii="Calibri" w:eastAsia="Calibri" w:hAnsi="Calibri" w:cs="Calibri"/>
                <w:szCs w:val="22"/>
              </w:rPr>
              <w:t xml:space="preserve"> Works</w:t>
            </w:r>
          </w:p>
        </w:tc>
      </w:tr>
      <w:tr w:rsidR="00E11EC8"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GE Centricity Practice System</w:t>
            </w:r>
            <w:r w:rsidR="00301D16">
              <w:rPr>
                <w:rFonts w:ascii="Calibri" w:eastAsia="Calibri" w:hAnsi="Calibri" w:cs="Calibri"/>
                <w:szCs w:val="22"/>
              </w:rPr>
              <w:t xml:space="preserve"> (CPS) – 2 instances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Only utilize the </w:t>
            </w:r>
            <w:r w:rsidR="00F07062">
              <w:rPr>
                <w:rFonts w:ascii="Calibri" w:eastAsia="Calibri" w:hAnsi="Calibri" w:cs="Calibri"/>
                <w:szCs w:val="22"/>
              </w:rPr>
              <w:t>EHR</w:t>
            </w:r>
            <w:r w:rsidRPr="00E11EC8">
              <w:rPr>
                <w:rFonts w:ascii="Calibri" w:eastAsia="Calibri" w:hAnsi="Calibri" w:cs="Calibri"/>
                <w:szCs w:val="22"/>
              </w:rPr>
              <w:t xml:space="preserve"> portion of this installation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GE</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Viewpoint</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OB imaging solution for Ultrasounds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Xcelera</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Cardiology imaging solution</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Phillips</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Xceleris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Default="007216E4" w:rsidP="007216E4">
            <w:pPr>
              <w:widowControl w:val="0"/>
              <w:spacing w:line="264" w:lineRule="exact"/>
              <w:ind w:left="102"/>
              <w:jc w:val="left"/>
              <w:rPr>
                <w:rFonts w:ascii="Calibri" w:eastAsia="Calibri" w:hAnsi="Calibri" w:cs="Calibri"/>
                <w:szCs w:val="22"/>
              </w:rPr>
            </w:pPr>
            <w:r>
              <w:rPr>
                <w:rFonts w:ascii="Calibri" w:eastAsia="Calibri" w:hAnsi="Calibri" w:cs="Calibri"/>
                <w:szCs w:val="22"/>
              </w:rPr>
              <w:t>Nuclear Camera Solution</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lastRenderedPageBreak/>
              <w:t>Fuji RIS/PACS</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UT Health RIS and PACS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FUJI</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Aycan</w:t>
            </w:r>
            <w:proofErr w:type="spellEnd"/>
            <w:r>
              <w:rPr>
                <w:rFonts w:ascii="Calibri" w:eastAsia="Calibri" w:hAnsi="Calibri" w:cs="Calibri"/>
                <w:szCs w:val="22"/>
              </w:rPr>
              <w:t xml:space="preserve"> PACS</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Subspecialty PACS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Aycan</w:t>
            </w:r>
            <w:proofErr w:type="spellEnd"/>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Medstrat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Medstrat</w:t>
            </w:r>
            <w:proofErr w:type="spellEnd"/>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DScope</w:t>
            </w:r>
            <w:proofErr w:type="spellEnd"/>
            <w:r>
              <w:rPr>
                <w:rFonts w:ascii="Calibri" w:eastAsia="Calibri" w:hAnsi="Calibri" w:cs="Calibri"/>
                <w:szCs w:val="22"/>
              </w:rPr>
              <w:t xml:space="preserve"> </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Otorhinolaryngology Imaging </w:t>
            </w:r>
            <w:r w:rsidR="007216E4">
              <w:rPr>
                <w:rFonts w:ascii="Calibri" w:eastAsia="Calibri" w:hAnsi="Calibri" w:cs="Calibri"/>
                <w:szCs w:val="22"/>
              </w:rPr>
              <w:t>sy</w:t>
            </w:r>
            <w:r>
              <w:rPr>
                <w:rFonts w:ascii="Calibri" w:eastAsia="Calibri" w:hAnsi="Calibri" w:cs="Calibri"/>
                <w:szCs w:val="22"/>
              </w:rPr>
              <w:t>s</w:t>
            </w:r>
            <w:r w:rsidR="007216E4">
              <w:rPr>
                <w:rFonts w:ascii="Calibri" w:eastAsia="Calibri" w:hAnsi="Calibri" w:cs="Calibri"/>
                <w:szCs w:val="22"/>
              </w:rPr>
              <w:t>tem</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MD Dev</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Mirror</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Specialized 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Mirror</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Remedy</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Bariatric </w:t>
            </w:r>
            <w:r w:rsidR="007D05F2">
              <w:rPr>
                <w:rFonts w:ascii="Calibri" w:eastAsia="Calibri" w:hAnsi="Calibri" w:cs="Calibri"/>
                <w:szCs w:val="22"/>
              </w:rPr>
              <w:t>EHR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Remedy MD</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Bariatric 360</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Bariatric </w:t>
            </w:r>
            <w:r w:rsidR="007D05F2">
              <w:rPr>
                <w:rFonts w:ascii="Calibri" w:eastAsia="Calibri" w:hAnsi="Calibri" w:cs="Calibri"/>
                <w:szCs w:val="22"/>
              </w:rPr>
              <w:t>EHR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Bariatric 360</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Paceart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45AC7">
            <w:pPr>
              <w:widowControl w:val="0"/>
              <w:spacing w:line="264" w:lineRule="exact"/>
              <w:jc w:val="left"/>
              <w:rPr>
                <w:rFonts w:ascii="Calibri" w:eastAsia="Calibri" w:hAnsi="Calibri" w:cs="Calibri"/>
                <w:szCs w:val="22"/>
              </w:rPr>
            </w:pPr>
            <w:r>
              <w:rPr>
                <w:rFonts w:ascii="Calibri" w:eastAsia="Calibri" w:hAnsi="Calibri" w:cs="Calibri"/>
                <w:szCs w:val="22"/>
              </w:rPr>
              <w:t xml:space="preserve"> Pacemaker system</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Medtronics</w:t>
            </w:r>
            <w:proofErr w:type="spellEnd"/>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Traumacad</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Surgical plan/</w:t>
            </w:r>
            <w:proofErr w:type="spellStart"/>
            <w:r>
              <w:rPr>
                <w:rFonts w:ascii="Calibri" w:eastAsia="Calibri" w:hAnsi="Calibri" w:cs="Calibri"/>
                <w:szCs w:val="22"/>
              </w:rPr>
              <w:t>templating</w:t>
            </w:r>
            <w:proofErr w:type="spellEnd"/>
            <w:r>
              <w:rPr>
                <w:rFonts w:ascii="Calibri" w:eastAsia="Calibri" w:hAnsi="Calibri" w:cs="Calibri"/>
                <w:szCs w:val="22"/>
              </w:rPr>
              <w:t xml:space="preserve"> solution</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Brainlab</w:t>
            </w:r>
            <w:proofErr w:type="spellEnd"/>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GE PACS</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Orthoflow</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Image Viewer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Brainlab</w:t>
            </w:r>
            <w:proofErr w:type="spellEnd"/>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DEXA</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Bone Density Scanner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NOAH</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 xml:space="preserve"> Hearing Evaluation Software</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NOAH</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AP Easy</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 xml:space="preserve">Anatomic Pathology </w:t>
            </w:r>
            <w:r w:rsidR="00301D16">
              <w:rPr>
                <w:rFonts w:ascii="Calibri" w:eastAsia="Calibri" w:hAnsi="Calibri" w:cs="Calibri"/>
                <w:szCs w:val="22"/>
              </w:rPr>
              <w:t>Solution</w:t>
            </w:r>
          </w:p>
        </w:tc>
        <w:tc>
          <w:tcPr>
            <w:tcW w:w="2448" w:type="dxa"/>
            <w:tcBorders>
              <w:top w:val="single" w:sz="5" w:space="0" w:color="000000"/>
              <w:left w:val="single" w:sz="5" w:space="0" w:color="000000"/>
              <w:bottom w:val="single" w:sz="5" w:space="0" w:color="000000"/>
              <w:right w:val="single" w:sz="5" w:space="0" w:color="000000"/>
            </w:tcBorders>
          </w:tcPr>
          <w:p w:rsidR="00F2637F" w:rsidRDefault="00301D16"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AP Easy</w:t>
            </w:r>
          </w:p>
        </w:tc>
      </w:tr>
    </w:tbl>
    <w:p w:rsidR="00E11EC8" w:rsidRPr="00E11EC8" w:rsidRDefault="00E11EC8" w:rsidP="00E11EC8">
      <w:pPr>
        <w:rPr>
          <w:rFonts w:ascii="Arial" w:hAnsi="Arial" w:cs="Arial"/>
          <w:b/>
          <w:szCs w:val="22"/>
        </w:rPr>
      </w:pPr>
    </w:p>
    <w:p w:rsidR="00E11EC8" w:rsidRPr="00E11EC8" w:rsidRDefault="00E11EC8" w:rsidP="00E11EC8">
      <w:r w:rsidRPr="00E11EC8">
        <w:t>T</w:t>
      </w:r>
      <w:r w:rsidRPr="00E11EC8">
        <w:rPr>
          <w:spacing w:val="-1"/>
        </w:rPr>
        <w:t>h</w:t>
      </w:r>
      <w:r w:rsidRPr="00E11EC8">
        <w:t>e</w:t>
      </w:r>
      <w:r w:rsidRPr="00E11EC8">
        <w:rPr>
          <w:spacing w:val="4"/>
        </w:rPr>
        <w:t xml:space="preserve"> </w:t>
      </w:r>
      <w:proofErr w:type="gramStart"/>
      <w:r w:rsidRPr="00E11EC8">
        <w:rPr>
          <w:spacing w:val="-1"/>
        </w:rPr>
        <w:t>lis</w:t>
      </w:r>
      <w:r w:rsidRPr="00E11EC8">
        <w:t>t</w:t>
      </w:r>
      <w:r w:rsidRPr="00E11EC8">
        <w:rPr>
          <w:spacing w:val="4"/>
        </w:rPr>
        <w:t xml:space="preserve"> </w:t>
      </w:r>
      <w:r w:rsidRPr="00E11EC8">
        <w:rPr>
          <w:spacing w:val="-1"/>
        </w:rPr>
        <w:t>b</w:t>
      </w:r>
      <w:r w:rsidRPr="00E11EC8">
        <w:t>e</w:t>
      </w:r>
      <w:r w:rsidRPr="00E11EC8">
        <w:rPr>
          <w:spacing w:val="-1"/>
        </w:rPr>
        <w:t>l</w:t>
      </w:r>
      <w:r w:rsidRPr="00E11EC8">
        <w:rPr>
          <w:spacing w:val="-2"/>
        </w:rPr>
        <w:t>o</w:t>
      </w:r>
      <w:r w:rsidRPr="00E11EC8">
        <w:t>w</w:t>
      </w:r>
      <w:r w:rsidRPr="00E11EC8">
        <w:rPr>
          <w:spacing w:val="4"/>
        </w:rPr>
        <w:t xml:space="preserve"> </w:t>
      </w:r>
      <w:r w:rsidRPr="00E11EC8">
        <w:rPr>
          <w:spacing w:val="-1"/>
        </w:rPr>
        <w:t>in</w:t>
      </w:r>
      <w:r w:rsidRPr="00E11EC8">
        <w:t>c</w:t>
      </w:r>
      <w:r w:rsidRPr="00E11EC8">
        <w:rPr>
          <w:spacing w:val="-1"/>
        </w:rPr>
        <w:t>lud</w:t>
      </w:r>
      <w:r w:rsidRPr="00E11EC8">
        <w:t>es</w:t>
      </w:r>
      <w:r w:rsidRPr="00E11EC8">
        <w:rPr>
          <w:spacing w:val="3"/>
        </w:rPr>
        <w:t xml:space="preserve"> </w:t>
      </w:r>
      <w:r w:rsidRPr="00E11EC8">
        <w:rPr>
          <w:spacing w:val="-1"/>
        </w:rPr>
        <w:t>appli</w:t>
      </w:r>
      <w:r w:rsidRPr="00E11EC8">
        <w:t>c</w:t>
      </w:r>
      <w:r w:rsidRPr="00E11EC8">
        <w:rPr>
          <w:spacing w:val="-1"/>
        </w:rPr>
        <w:t>a</w:t>
      </w:r>
      <w:r w:rsidRPr="00E11EC8">
        <w:t>t</w:t>
      </w:r>
      <w:r w:rsidRPr="00E11EC8">
        <w:rPr>
          <w:spacing w:val="-1"/>
        </w:rPr>
        <w:t>i</w:t>
      </w:r>
      <w:r w:rsidRPr="00E11EC8">
        <w:rPr>
          <w:spacing w:val="1"/>
        </w:rPr>
        <w:t>o</w:t>
      </w:r>
      <w:r w:rsidRPr="00E11EC8">
        <w:rPr>
          <w:spacing w:val="-1"/>
        </w:rPr>
        <w:t>n</w:t>
      </w:r>
      <w:r w:rsidRPr="00E11EC8">
        <w:t>s</w:t>
      </w:r>
      <w:r w:rsidRPr="00E11EC8">
        <w:rPr>
          <w:spacing w:val="3"/>
        </w:rPr>
        <w:t xml:space="preserve"> </w:t>
      </w:r>
      <w:r w:rsidRPr="00E11EC8">
        <w:t>c</w:t>
      </w:r>
      <w:r w:rsidRPr="00E11EC8">
        <w:rPr>
          <w:spacing w:val="-1"/>
        </w:rPr>
        <w:t>urr</w:t>
      </w:r>
      <w:r w:rsidRPr="00E11EC8">
        <w:t>e</w:t>
      </w:r>
      <w:r w:rsidRPr="00E11EC8">
        <w:rPr>
          <w:spacing w:val="-1"/>
        </w:rPr>
        <w:t>n</w:t>
      </w:r>
      <w:r w:rsidRPr="00E11EC8">
        <w:t>t</w:t>
      </w:r>
      <w:r w:rsidRPr="00E11EC8">
        <w:rPr>
          <w:spacing w:val="-3"/>
        </w:rPr>
        <w:t>l</w:t>
      </w:r>
      <w:r w:rsidRPr="00E11EC8">
        <w:t>y</w:t>
      </w:r>
      <w:r w:rsidRPr="00E11EC8">
        <w:rPr>
          <w:spacing w:val="4"/>
        </w:rPr>
        <w:t xml:space="preserve"> </w:t>
      </w:r>
      <w:r w:rsidRPr="00E11EC8">
        <w:rPr>
          <w:spacing w:val="-1"/>
        </w:rPr>
        <w:t>i</w:t>
      </w:r>
      <w:r w:rsidRPr="00E11EC8">
        <w:rPr>
          <w:spacing w:val="1"/>
        </w:rPr>
        <w:t>m</w:t>
      </w:r>
      <w:r w:rsidRPr="00E11EC8">
        <w:rPr>
          <w:spacing w:val="-1"/>
        </w:rPr>
        <w:t>p</w:t>
      </w:r>
      <w:r w:rsidRPr="00E11EC8">
        <w:rPr>
          <w:spacing w:val="-3"/>
        </w:rPr>
        <w:t>l</w:t>
      </w:r>
      <w:r w:rsidRPr="00E11EC8">
        <w:t>e</w:t>
      </w:r>
      <w:r w:rsidRPr="00E11EC8">
        <w:rPr>
          <w:spacing w:val="-2"/>
        </w:rPr>
        <w:t>m</w:t>
      </w:r>
      <w:r w:rsidRPr="00E11EC8">
        <w:t>e</w:t>
      </w:r>
      <w:r w:rsidRPr="00E11EC8">
        <w:rPr>
          <w:spacing w:val="-1"/>
        </w:rPr>
        <w:t>n</w:t>
      </w:r>
      <w:r w:rsidRPr="00E11EC8">
        <w:t>ted</w:t>
      </w:r>
      <w:r w:rsidRPr="00E11EC8">
        <w:rPr>
          <w:spacing w:val="2"/>
        </w:rPr>
        <w:t xml:space="preserve"> </w:t>
      </w:r>
      <w:r w:rsidRPr="00E11EC8">
        <w:rPr>
          <w:spacing w:val="-1"/>
        </w:rPr>
        <w:t>i</w:t>
      </w:r>
      <w:r w:rsidRPr="00E11EC8">
        <w:t>n</w:t>
      </w:r>
      <w:r w:rsidRPr="00E11EC8">
        <w:rPr>
          <w:spacing w:val="2"/>
        </w:rPr>
        <w:t xml:space="preserve"> </w:t>
      </w:r>
      <w:r w:rsidRPr="00E11EC8">
        <w:t>t</w:t>
      </w:r>
      <w:r w:rsidRPr="00E11EC8">
        <w:rPr>
          <w:spacing w:val="-1"/>
        </w:rPr>
        <w:t>h</w:t>
      </w:r>
      <w:r w:rsidRPr="00E11EC8">
        <w:t>e</w:t>
      </w:r>
      <w:r w:rsidRPr="00E11EC8">
        <w:rPr>
          <w:spacing w:val="4"/>
        </w:rPr>
        <w:t xml:space="preserve"> </w:t>
      </w:r>
      <w:r w:rsidRPr="00E11EC8">
        <w:t>UT Physician</w:t>
      </w:r>
      <w:r w:rsidRPr="00E11EC8">
        <w:rPr>
          <w:spacing w:val="2"/>
        </w:rPr>
        <w:t xml:space="preserve"> </w:t>
      </w:r>
      <w:r w:rsidRPr="00E11EC8">
        <w:t>e</w:t>
      </w:r>
      <w:r w:rsidRPr="00E11EC8">
        <w:rPr>
          <w:spacing w:val="-4"/>
        </w:rPr>
        <w:t>n</w:t>
      </w:r>
      <w:r w:rsidRPr="00E11EC8">
        <w:t>v</w:t>
      </w:r>
      <w:r w:rsidRPr="00E11EC8">
        <w:rPr>
          <w:spacing w:val="-1"/>
        </w:rPr>
        <w:t>ir</w:t>
      </w:r>
      <w:r w:rsidRPr="00E11EC8">
        <w:rPr>
          <w:spacing w:val="1"/>
        </w:rPr>
        <w:t>o</w:t>
      </w:r>
      <w:r w:rsidRPr="00E11EC8">
        <w:rPr>
          <w:spacing w:val="-4"/>
        </w:rPr>
        <w:t>n</w:t>
      </w:r>
      <w:r w:rsidRPr="00E11EC8">
        <w:rPr>
          <w:spacing w:val="1"/>
        </w:rPr>
        <w:t>m</w:t>
      </w:r>
      <w:r w:rsidRPr="00E11EC8">
        <w:t>e</w:t>
      </w:r>
      <w:r w:rsidRPr="00E11EC8">
        <w:rPr>
          <w:spacing w:val="-1"/>
        </w:rPr>
        <w:t>n</w:t>
      </w:r>
      <w:r w:rsidRPr="00E11EC8">
        <w:t>t for our Revenue Cycle and Patient Management systems and are</w:t>
      </w:r>
      <w:proofErr w:type="gramEnd"/>
      <w:r w:rsidRPr="00E11EC8">
        <w:t xml:space="preserve"> part of the </w:t>
      </w:r>
      <w:r w:rsidRPr="00E11EC8">
        <w:rPr>
          <w:spacing w:val="1"/>
        </w:rPr>
        <w:t>o</w:t>
      </w:r>
      <w:r w:rsidRPr="00E11EC8">
        <w:rPr>
          <w:spacing w:val="-1"/>
        </w:rPr>
        <w:t>p</w:t>
      </w:r>
      <w:r w:rsidRPr="00E11EC8">
        <w:t>t</w:t>
      </w:r>
      <w:r w:rsidRPr="00E11EC8">
        <w:rPr>
          <w:spacing w:val="-3"/>
        </w:rPr>
        <w:t>i</w:t>
      </w:r>
      <w:r w:rsidRPr="00E11EC8">
        <w:rPr>
          <w:spacing w:val="1"/>
        </w:rPr>
        <w:t>o</w:t>
      </w:r>
      <w:r w:rsidRPr="00E11EC8">
        <w:rPr>
          <w:spacing w:val="-1"/>
        </w:rPr>
        <w:t>na</w:t>
      </w:r>
      <w:r w:rsidRPr="00E11EC8">
        <w:t>l</w:t>
      </w:r>
      <w:r w:rsidRPr="00E11EC8">
        <w:rPr>
          <w:spacing w:val="7"/>
        </w:rPr>
        <w:t xml:space="preserve"> bid </w:t>
      </w:r>
      <w:r w:rsidRPr="00E11EC8">
        <w:rPr>
          <w:spacing w:val="-1"/>
        </w:rPr>
        <w:t>f</w:t>
      </w:r>
      <w:r w:rsidRPr="00E11EC8">
        <w:rPr>
          <w:spacing w:val="1"/>
        </w:rPr>
        <w:t>o</w:t>
      </w:r>
      <w:r w:rsidRPr="00E11EC8">
        <w:t>r</w:t>
      </w:r>
      <w:r w:rsidRPr="00E11EC8">
        <w:rPr>
          <w:spacing w:val="7"/>
        </w:rPr>
        <w:t xml:space="preserve"> an enterprise solution</w:t>
      </w:r>
      <w:r w:rsidRPr="00E11EC8">
        <w:t>.</w:t>
      </w:r>
      <w:r w:rsidRPr="00E11EC8">
        <w:rPr>
          <w:spacing w:val="15"/>
        </w:rPr>
        <w:t xml:space="preserve"> </w:t>
      </w:r>
    </w:p>
    <w:p w:rsidR="00E11EC8" w:rsidRPr="00E11EC8" w:rsidRDefault="00E11EC8" w:rsidP="00E11EC8"/>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786"/>
              <w:jc w:val="left"/>
              <w:rPr>
                <w:rFonts w:ascii="Calibri" w:eastAsia="Calibri" w:hAnsi="Calibri" w:cs="Calibri"/>
                <w:szCs w:val="22"/>
              </w:rPr>
            </w:pPr>
            <w:r w:rsidRPr="00E11EC8">
              <w:rPr>
                <w:rFonts w:ascii="Calibri" w:eastAsia="Calibri" w:hAnsi="Calibri" w:cs="Calibri"/>
                <w:b/>
                <w:bCs/>
                <w:szCs w:val="22"/>
              </w:rPr>
              <w:t>A</w:t>
            </w:r>
            <w:r w:rsidRPr="00E11EC8">
              <w:rPr>
                <w:rFonts w:ascii="Calibri" w:eastAsia="Calibri" w:hAnsi="Calibri" w:cs="Calibri"/>
                <w:b/>
                <w:bCs/>
                <w:spacing w:val="-1"/>
                <w:szCs w:val="22"/>
              </w:rPr>
              <w:t>pp</w:t>
            </w:r>
            <w:r w:rsidRPr="00E11EC8">
              <w:rPr>
                <w:rFonts w:ascii="Calibri" w:eastAsia="Calibri" w:hAnsi="Calibri" w:cs="Calibri"/>
                <w:b/>
                <w:bCs/>
                <w:spacing w:val="1"/>
                <w:szCs w:val="22"/>
              </w:rPr>
              <w:t>l</w:t>
            </w:r>
            <w:r w:rsidRPr="00E11EC8">
              <w:rPr>
                <w:rFonts w:ascii="Calibri" w:eastAsia="Calibri" w:hAnsi="Calibri" w:cs="Calibri"/>
                <w:b/>
                <w:bCs/>
                <w:spacing w:val="-2"/>
                <w:szCs w:val="22"/>
              </w:rPr>
              <w:t>i</w:t>
            </w:r>
            <w:r w:rsidRPr="00E11EC8">
              <w:rPr>
                <w:rFonts w:ascii="Calibri" w:eastAsia="Calibri" w:hAnsi="Calibri" w:cs="Calibri"/>
                <w:b/>
                <w:bCs/>
                <w:spacing w:val="1"/>
                <w:szCs w:val="22"/>
              </w:rPr>
              <w:t>c</w:t>
            </w:r>
            <w:r w:rsidRPr="00E11EC8">
              <w:rPr>
                <w:rFonts w:ascii="Calibri" w:eastAsia="Calibri" w:hAnsi="Calibri" w:cs="Calibri"/>
                <w:b/>
                <w:bCs/>
                <w:spacing w:val="-2"/>
                <w:szCs w:val="22"/>
              </w:rPr>
              <w:t>a</w:t>
            </w:r>
            <w:r w:rsidRPr="00E11EC8">
              <w:rPr>
                <w:rFonts w:ascii="Calibri" w:eastAsia="Calibri" w:hAnsi="Calibri" w:cs="Calibri"/>
                <w:b/>
                <w:bCs/>
                <w:szCs w:val="22"/>
              </w:rPr>
              <w:t>ti</w:t>
            </w:r>
            <w:r w:rsidRPr="00E11EC8">
              <w:rPr>
                <w:rFonts w:ascii="Calibri" w:eastAsia="Calibri" w:hAnsi="Calibri" w:cs="Calibri"/>
                <w:b/>
                <w:bCs/>
                <w:spacing w:val="-1"/>
                <w:szCs w:val="22"/>
              </w:rPr>
              <w:t>o</w:t>
            </w:r>
            <w:r w:rsidRPr="00E11EC8">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E11EC8" w:rsidRPr="00E11EC8" w:rsidRDefault="00E11EC8" w:rsidP="00E11EC8"/>
        </w:tc>
        <w:tc>
          <w:tcPr>
            <w:tcW w:w="3312" w:type="dxa"/>
            <w:tcBorders>
              <w:top w:val="single" w:sz="5" w:space="0" w:color="000000"/>
              <w:left w:val="nil"/>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31"/>
              <w:jc w:val="left"/>
              <w:rPr>
                <w:rFonts w:ascii="Calibri" w:eastAsia="Calibri" w:hAnsi="Calibri" w:cs="Calibri"/>
                <w:szCs w:val="22"/>
              </w:rPr>
            </w:pPr>
            <w:r w:rsidRPr="00E11EC8">
              <w:rPr>
                <w:rFonts w:ascii="Calibri" w:eastAsia="Calibri" w:hAnsi="Calibri" w:cs="Calibri"/>
                <w:b/>
                <w:bCs/>
                <w:spacing w:val="-1"/>
                <w:szCs w:val="22"/>
              </w:rPr>
              <w:t>Fun</w:t>
            </w:r>
            <w:r w:rsidRPr="00E11EC8">
              <w:rPr>
                <w:rFonts w:ascii="Calibri" w:eastAsia="Calibri" w:hAnsi="Calibri" w:cs="Calibri"/>
                <w:b/>
                <w:bCs/>
                <w:spacing w:val="1"/>
                <w:szCs w:val="22"/>
              </w:rPr>
              <w:t>c</w:t>
            </w:r>
            <w:r w:rsidRPr="00E11EC8">
              <w:rPr>
                <w:rFonts w:ascii="Calibri" w:eastAsia="Calibri" w:hAnsi="Calibri" w:cs="Calibri"/>
                <w:b/>
                <w:bCs/>
                <w:szCs w:val="22"/>
              </w:rPr>
              <w:t>ti</w:t>
            </w:r>
            <w:r w:rsidRPr="00E11EC8">
              <w:rPr>
                <w:rFonts w:ascii="Calibri" w:eastAsia="Calibri" w:hAnsi="Calibri" w:cs="Calibri"/>
                <w:b/>
                <w:bCs/>
                <w:spacing w:val="-1"/>
                <w:szCs w:val="22"/>
              </w:rPr>
              <w:t>ona</w:t>
            </w:r>
            <w:r w:rsidRPr="00E11EC8">
              <w:rPr>
                <w:rFonts w:ascii="Calibri" w:eastAsia="Calibri" w:hAnsi="Calibri" w:cs="Calibri"/>
                <w:b/>
                <w:bCs/>
                <w:szCs w:val="22"/>
              </w:rPr>
              <w:t>li</w:t>
            </w:r>
            <w:r w:rsidRPr="00E11EC8">
              <w:rPr>
                <w:rFonts w:ascii="Calibri" w:eastAsia="Calibri" w:hAnsi="Calibri" w:cs="Calibri"/>
                <w:b/>
                <w:bCs/>
                <w:spacing w:val="-3"/>
                <w:szCs w:val="22"/>
              </w:rPr>
              <w:t>t</w:t>
            </w:r>
            <w:r w:rsidRPr="00E11EC8">
              <w:rPr>
                <w:rFonts w:ascii="Calibri" w:eastAsia="Calibri" w:hAnsi="Calibri" w:cs="Calibri"/>
                <w:b/>
                <w:bCs/>
                <w:szCs w:val="22"/>
              </w:rPr>
              <w:t>y</w:t>
            </w:r>
            <w:r w:rsidRPr="00E11EC8">
              <w:rPr>
                <w:rFonts w:ascii="Calibri" w:eastAsia="Calibri" w:hAnsi="Calibri" w:cs="Calibri"/>
                <w:b/>
                <w:bCs/>
                <w:spacing w:val="1"/>
                <w:szCs w:val="22"/>
              </w:rPr>
              <w:t xml:space="preserve"> </w:t>
            </w:r>
            <w:r w:rsidRPr="00E11EC8">
              <w:rPr>
                <w:rFonts w:ascii="Calibri" w:eastAsia="Calibri" w:hAnsi="Calibri" w:cs="Calibri"/>
                <w:b/>
                <w:bCs/>
                <w:spacing w:val="-3"/>
                <w:szCs w:val="22"/>
              </w:rPr>
              <w:t>P</w:t>
            </w:r>
            <w:r w:rsidRPr="00E11EC8">
              <w:rPr>
                <w:rFonts w:ascii="Calibri" w:eastAsia="Calibri" w:hAnsi="Calibri" w:cs="Calibri"/>
                <w:b/>
                <w:bCs/>
                <w:szCs w:val="22"/>
              </w:rPr>
              <w:t>r</w:t>
            </w:r>
            <w:r w:rsidRPr="00E11EC8">
              <w:rPr>
                <w:rFonts w:ascii="Calibri" w:eastAsia="Calibri" w:hAnsi="Calibri" w:cs="Calibri"/>
                <w:b/>
                <w:bCs/>
                <w:spacing w:val="-1"/>
                <w:szCs w:val="22"/>
              </w:rPr>
              <w:t>o</w:t>
            </w:r>
            <w:r w:rsidRPr="00E11EC8">
              <w:rPr>
                <w:rFonts w:ascii="Calibri" w:eastAsia="Calibri" w:hAnsi="Calibri" w:cs="Calibri"/>
                <w:b/>
                <w:bCs/>
                <w:spacing w:val="-2"/>
                <w:szCs w:val="22"/>
              </w:rPr>
              <w:t>v</w:t>
            </w:r>
            <w:r w:rsidRPr="00E11EC8">
              <w:rPr>
                <w:rFonts w:ascii="Calibri" w:eastAsia="Calibri" w:hAnsi="Calibri" w:cs="Calibri"/>
                <w:b/>
                <w:bCs/>
                <w:szCs w:val="22"/>
              </w:rPr>
              <w:t>i</w:t>
            </w:r>
            <w:r w:rsidRPr="00E11EC8">
              <w:rPr>
                <w:rFonts w:ascii="Calibri" w:eastAsia="Calibri" w:hAnsi="Calibri" w:cs="Calibri"/>
                <w:b/>
                <w:bCs/>
                <w:spacing w:val="-1"/>
                <w:szCs w:val="22"/>
              </w:rPr>
              <w:t>de</w:t>
            </w:r>
            <w:r w:rsidRPr="00E11EC8">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861" w:right="867"/>
              <w:jc w:val="center"/>
              <w:rPr>
                <w:rFonts w:ascii="Calibri" w:eastAsia="Calibri" w:hAnsi="Calibri" w:cs="Calibri"/>
                <w:szCs w:val="22"/>
              </w:rPr>
            </w:pPr>
            <w:r w:rsidRPr="00E11EC8">
              <w:rPr>
                <w:rFonts w:ascii="Calibri" w:eastAsia="Calibri" w:hAnsi="Calibri" w:cs="Calibri"/>
                <w:b/>
                <w:bCs/>
                <w:spacing w:val="-1"/>
                <w:szCs w:val="22"/>
              </w:rPr>
              <w:t>Vendo</w:t>
            </w:r>
            <w:r w:rsidRPr="00E11EC8">
              <w:rPr>
                <w:rFonts w:ascii="Calibri" w:eastAsia="Calibri" w:hAnsi="Calibri" w:cs="Calibri"/>
                <w:b/>
                <w:bCs/>
                <w:szCs w:val="22"/>
              </w:rPr>
              <w:t>r</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Billing and Accounts Receivable (BAR)</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Enterprise Wide Scheduling (EWS)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Transaction Editing System (TES)</w:t>
            </w:r>
          </w:p>
          <w:p w:rsidR="00E11EC8" w:rsidRPr="00E11EC8" w:rsidRDefault="00E11EC8" w:rsidP="00E11EC8">
            <w:pPr>
              <w:widowControl w:val="0"/>
              <w:spacing w:line="264" w:lineRule="exact"/>
              <w:ind w:left="102"/>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Enterprise Task Management (ETM)</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Del="0084328A" w:rsidRDefault="00E11EC8" w:rsidP="00E11EC8">
            <w:pPr>
              <w:widowControl w:val="0"/>
              <w:spacing w:line="264" w:lineRule="exact"/>
              <w:ind w:left="102"/>
              <w:jc w:val="left"/>
              <w:rPr>
                <w:rFonts w:ascii="Calibri" w:eastAsia="Calibri" w:hAnsi="Calibri" w:cs="Calibri"/>
                <w:spacing w:val="1"/>
                <w:szCs w:val="22"/>
              </w:rPr>
            </w:pPr>
            <w:proofErr w:type="spellStart"/>
            <w:r w:rsidRPr="00E11EC8">
              <w:rPr>
                <w:rFonts w:ascii="Calibri" w:eastAsia="Calibri" w:hAnsi="Calibri" w:cs="Calibri"/>
                <w:spacing w:val="1"/>
                <w:szCs w:val="22"/>
              </w:rPr>
              <w:t>eCommerce</w:t>
            </w:r>
            <w:proofErr w:type="spellEnd"/>
            <w:r w:rsidRPr="00E11EC8">
              <w:rPr>
                <w:rFonts w:ascii="Calibri" w:eastAsia="Calibri" w:hAnsi="Calibri" w:cs="Calibri"/>
                <w:spacing w:val="1"/>
                <w:szCs w:val="22"/>
              </w:rPr>
              <w:t xml:space="preserve"> (</w:t>
            </w:r>
            <w:proofErr w:type="spellStart"/>
            <w:r w:rsidRPr="00E11EC8">
              <w:rPr>
                <w:rFonts w:ascii="Calibri" w:eastAsia="Calibri" w:hAnsi="Calibri" w:cs="Calibri"/>
                <w:spacing w:val="1"/>
                <w:szCs w:val="22"/>
              </w:rPr>
              <w:t>Emdeon</w:t>
            </w:r>
            <w:proofErr w:type="spellEnd"/>
            <w:r w:rsidRPr="00E11EC8">
              <w:rPr>
                <w:rFonts w:ascii="Calibri" w:eastAsia="Calibri" w:hAnsi="Calibri" w:cs="Calibri"/>
                <w:spacing w:val="1"/>
                <w:szCs w:val="22"/>
              </w:rPr>
              <w:t>/</w:t>
            </w:r>
            <w:proofErr w:type="spellStart"/>
            <w:r w:rsidRPr="00E11EC8">
              <w:rPr>
                <w:rFonts w:ascii="Calibri" w:eastAsia="Calibri" w:hAnsi="Calibri" w:cs="Calibri"/>
                <w:spacing w:val="1"/>
                <w:szCs w:val="22"/>
              </w:rPr>
              <w:t>Availity</w:t>
            </w:r>
            <w:proofErr w:type="spellEnd"/>
            <w:r w:rsidRPr="00E11EC8">
              <w:rPr>
                <w:rFonts w:ascii="Calibri" w:eastAsia="Calibri" w:hAnsi="Calibri" w:cs="Calibri"/>
                <w:spacing w:val="1"/>
                <w:szCs w:val="22"/>
              </w:rPr>
              <w:t xml:space="preserve"> clearinghouse)</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Anesthesia Billing Module</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Eligibility</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Encounter Form Generator (EFG)</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Payer Contract Module (PCM)</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Enterprise Index (EI)</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7216E4"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026FA6">
              <w:rPr>
                <w:rFonts w:ascii="Calibri" w:eastAsia="Calibri" w:hAnsi="Calibri" w:cs="Calibri"/>
                <w:spacing w:val="-1"/>
                <w:szCs w:val="22"/>
              </w:rPr>
              <w:t>G</w:t>
            </w:r>
            <w:r w:rsidRPr="00026FA6">
              <w:rPr>
                <w:rFonts w:ascii="Calibri" w:eastAsia="Calibri" w:hAnsi="Calibri" w:cs="Calibri"/>
                <w:szCs w:val="22"/>
              </w:rPr>
              <w:t xml:space="preserve">E </w:t>
            </w:r>
            <w:r w:rsidRPr="00026FA6">
              <w:rPr>
                <w:rFonts w:ascii="Calibri" w:eastAsia="Calibri" w:hAnsi="Calibri" w:cs="Calibri"/>
                <w:spacing w:val="-1"/>
                <w:szCs w:val="22"/>
              </w:rPr>
              <w:t>C</w:t>
            </w:r>
            <w:r w:rsidRPr="00026FA6">
              <w:rPr>
                <w:rFonts w:ascii="Calibri" w:eastAsia="Calibri" w:hAnsi="Calibri" w:cs="Calibri"/>
                <w:szCs w:val="22"/>
              </w:rPr>
              <w:t>e</w:t>
            </w:r>
            <w:r w:rsidRPr="00026FA6">
              <w:rPr>
                <w:rFonts w:ascii="Calibri" w:eastAsia="Calibri" w:hAnsi="Calibri" w:cs="Calibri"/>
                <w:spacing w:val="-1"/>
                <w:szCs w:val="22"/>
              </w:rPr>
              <w:t>n</w:t>
            </w:r>
            <w:r w:rsidRPr="00026FA6">
              <w:rPr>
                <w:rFonts w:ascii="Calibri" w:eastAsia="Calibri" w:hAnsi="Calibri" w:cs="Calibri"/>
                <w:szCs w:val="22"/>
              </w:rPr>
              <w:t>t</w:t>
            </w:r>
            <w:r w:rsidRPr="00026FA6">
              <w:rPr>
                <w:rFonts w:ascii="Calibri" w:eastAsia="Calibri" w:hAnsi="Calibri" w:cs="Calibri"/>
                <w:spacing w:val="-1"/>
                <w:szCs w:val="22"/>
              </w:rPr>
              <w:t>r</w:t>
            </w:r>
            <w:r w:rsidRPr="00026FA6">
              <w:rPr>
                <w:rFonts w:ascii="Calibri" w:eastAsia="Calibri" w:hAnsi="Calibri" w:cs="Calibri"/>
                <w:spacing w:val="-3"/>
                <w:szCs w:val="22"/>
              </w:rPr>
              <w:t>i</w:t>
            </w:r>
            <w:r w:rsidRPr="00026FA6">
              <w:rPr>
                <w:rFonts w:ascii="Calibri" w:eastAsia="Calibri" w:hAnsi="Calibri" w:cs="Calibri"/>
                <w:szCs w:val="22"/>
              </w:rPr>
              <w:t>c</w:t>
            </w:r>
            <w:r w:rsidRPr="00026FA6">
              <w:rPr>
                <w:rFonts w:ascii="Calibri" w:eastAsia="Calibri" w:hAnsi="Calibri" w:cs="Calibri"/>
                <w:spacing w:val="-1"/>
                <w:szCs w:val="22"/>
              </w:rPr>
              <w:t>i</w:t>
            </w:r>
            <w:r w:rsidRPr="00026FA6">
              <w:rPr>
                <w:rFonts w:ascii="Calibri" w:eastAsia="Calibri" w:hAnsi="Calibri" w:cs="Calibri"/>
                <w:szCs w:val="22"/>
              </w:rPr>
              <w:t>t</w:t>
            </w:r>
            <w:r w:rsidRPr="00026FA6">
              <w:rPr>
                <w:rFonts w:ascii="Calibri" w:eastAsia="Calibri" w:hAnsi="Calibri" w:cs="Calibri"/>
                <w:spacing w:val="-2"/>
                <w:szCs w:val="22"/>
              </w:rPr>
              <w:t>y</w:t>
            </w:r>
            <w:r w:rsidRPr="00026FA6">
              <w:rPr>
                <w:rFonts w:ascii="Calibri" w:eastAsia="Calibri" w:hAnsi="Calibri" w:cs="Calibri"/>
                <w:spacing w:val="1"/>
                <w:szCs w:val="22"/>
              </w:rPr>
              <w:t>/</w:t>
            </w:r>
            <w:r w:rsidRPr="00026FA6">
              <w:rPr>
                <w:rFonts w:ascii="Calibri" w:eastAsia="Calibri" w:hAnsi="Calibri" w:cs="Calibri"/>
                <w:spacing w:val="-1"/>
                <w:szCs w:val="22"/>
              </w:rPr>
              <w:t>I</w:t>
            </w:r>
            <w:r w:rsidRPr="00026FA6">
              <w:rPr>
                <w:rFonts w:ascii="Calibri" w:eastAsia="Calibri" w:hAnsi="Calibri" w:cs="Calibri"/>
                <w:spacing w:val="-2"/>
                <w:szCs w:val="22"/>
              </w:rPr>
              <w:t>D</w:t>
            </w:r>
            <w:r w:rsidRPr="00026FA6">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Pr>
                <w:rFonts w:ascii="Calibri" w:eastAsia="Calibri" w:hAnsi="Calibri" w:cs="Calibri"/>
                <w:spacing w:val="1"/>
                <w:szCs w:val="22"/>
              </w:rPr>
              <w:t>MPI</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2E39D5">
              <w:rPr>
                <w:rFonts w:ascii="Calibri" w:eastAsia="Calibri" w:hAnsi="Calibri" w:cs="Calibri"/>
                <w:spacing w:val="-1"/>
                <w:szCs w:val="22"/>
              </w:rPr>
              <w:t>G</w:t>
            </w:r>
            <w:r w:rsidRPr="002E39D5">
              <w:rPr>
                <w:rFonts w:ascii="Calibri" w:eastAsia="Calibri" w:hAnsi="Calibri" w:cs="Calibri"/>
                <w:szCs w:val="22"/>
              </w:rPr>
              <w:t>E</w:t>
            </w:r>
          </w:p>
        </w:tc>
      </w:tr>
      <w:tr w:rsidR="007216E4"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026FA6">
              <w:rPr>
                <w:rFonts w:ascii="Calibri" w:eastAsia="Calibri" w:hAnsi="Calibri" w:cs="Calibri"/>
                <w:spacing w:val="-1"/>
                <w:szCs w:val="22"/>
              </w:rPr>
              <w:t>G</w:t>
            </w:r>
            <w:r w:rsidRPr="00026FA6">
              <w:rPr>
                <w:rFonts w:ascii="Calibri" w:eastAsia="Calibri" w:hAnsi="Calibri" w:cs="Calibri"/>
                <w:szCs w:val="22"/>
              </w:rPr>
              <w:t xml:space="preserve">E </w:t>
            </w:r>
            <w:r w:rsidRPr="00026FA6">
              <w:rPr>
                <w:rFonts w:ascii="Calibri" w:eastAsia="Calibri" w:hAnsi="Calibri" w:cs="Calibri"/>
                <w:spacing w:val="-1"/>
                <w:szCs w:val="22"/>
              </w:rPr>
              <w:t>C</w:t>
            </w:r>
            <w:r w:rsidRPr="00026FA6">
              <w:rPr>
                <w:rFonts w:ascii="Calibri" w:eastAsia="Calibri" w:hAnsi="Calibri" w:cs="Calibri"/>
                <w:szCs w:val="22"/>
              </w:rPr>
              <w:t>e</w:t>
            </w:r>
            <w:r w:rsidRPr="00026FA6">
              <w:rPr>
                <w:rFonts w:ascii="Calibri" w:eastAsia="Calibri" w:hAnsi="Calibri" w:cs="Calibri"/>
                <w:spacing w:val="-1"/>
                <w:szCs w:val="22"/>
              </w:rPr>
              <w:t>n</w:t>
            </w:r>
            <w:r w:rsidRPr="00026FA6">
              <w:rPr>
                <w:rFonts w:ascii="Calibri" w:eastAsia="Calibri" w:hAnsi="Calibri" w:cs="Calibri"/>
                <w:szCs w:val="22"/>
              </w:rPr>
              <w:t>t</w:t>
            </w:r>
            <w:r w:rsidRPr="00026FA6">
              <w:rPr>
                <w:rFonts w:ascii="Calibri" w:eastAsia="Calibri" w:hAnsi="Calibri" w:cs="Calibri"/>
                <w:spacing w:val="-1"/>
                <w:szCs w:val="22"/>
              </w:rPr>
              <w:t>r</w:t>
            </w:r>
            <w:r w:rsidRPr="00026FA6">
              <w:rPr>
                <w:rFonts w:ascii="Calibri" w:eastAsia="Calibri" w:hAnsi="Calibri" w:cs="Calibri"/>
                <w:spacing w:val="-3"/>
                <w:szCs w:val="22"/>
              </w:rPr>
              <w:t>i</w:t>
            </w:r>
            <w:r w:rsidRPr="00026FA6">
              <w:rPr>
                <w:rFonts w:ascii="Calibri" w:eastAsia="Calibri" w:hAnsi="Calibri" w:cs="Calibri"/>
                <w:szCs w:val="22"/>
              </w:rPr>
              <w:t>c</w:t>
            </w:r>
            <w:r w:rsidRPr="00026FA6">
              <w:rPr>
                <w:rFonts w:ascii="Calibri" w:eastAsia="Calibri" w:hAnsi="Calibri" w:cs="Calibri"/>
                <w:spacing w:val="-1"/>
                <w:szCs w:val="22"/>
              </w:rPr>
              <w:t>i</w:t>
            </w:r>
            <w:r w:rsidRPr="00026FA6">
              <w:rPr>
                <w:rFonts w:ascii="Calibri" w:eastAsia="Calibri" w:hAnsi="Calibri" w:cs="Calibri"/>
                <w:szCs w:val="22"/>
              </w:rPr>
              <w:t>t</w:t>
            </w:r>
            <w:r w:rsidRPr="00026FA6">
              <w:rPr>
                <w:rFonts w:ascii="Calibri" w:eastAsia="Calibri" w:hAnsi="Calibri" w:cs="Calibri"/>
                <w:spacing w:val="-2"/>
                <w:szCs w:val="22"/>
              </w:rPr>
              <w:t>y</w:t>
            </w:r>
            <w:r w:rsidRPr="00026FA6">
              <w:rPr>
                <w:rFonts w:ascii="Calibri" w:eastAsia="Calibri" w:hAnsi="Calibri" w:cs="Calibri"/>
                <w:spacing w:val="1"/>
                <w:szCs w:val="22"/>
              </w:rPr>
              <w:t>/</w:t>
            </w:r>
            <w:r w:rsidRPr="00026FA6">
              <w:rPr>
                <w:rFonts w:ascii="Calibri" w:eastAsia="Calibri" w:hAnsi="Calibri" w:cs="Calibri"/>
                <w:spacing w:val="-1"/>
                <w:szCs w:val="22"/>
              </w:rPr>
              <w:t>I</w:t>
            </w:r>
            <w:r w:rsidRPr="00026FA6">
              <w:rPr>
                <w:rFonts w:ascii="Calibri" w:eastAsia="Calibri" w:hAnsi="Calibri" w:cs="Calibri"/>
                <w:spacing w:val="-2"/>
                <w:szCs w:val="22"/>
              </w:rPr>
              <w:t>D</w:t>
            </w:r>
            <w:r w:rsidRPr="00026FA6">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Pr>
                <w:rFonts w:ascii="Calibri" w:eastAsia="Calibri" w:hAnsi="Calibri" w:cs="Calibri"/>
                <w:spacing w:val="1"/>
                <w:szCs w:val="22"/>
              </w:rPr>
              <w:t>EDM</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2E39D5">
              <w:rPr>
                <w:rFonts w:ascii="Calibri" w:eastAsia="Calibri" w:hAnsi="Calibri" w:cs="Calibri"/>
                <w:spacing w:val="-1"/>
                <w:szCs w:val="22"/>
              </w:rPr>
              <w:t>G</w:t>
            </w:r>
            <w:r w:rsidRPr="002E39D5">
              <w:rPr>
                <w:rFonts w:ascii="Calibri" w:eastAsia="Calibri" w:hAnsi="Calibri" w:cs="Calibri"/>
                <w:szCs w:val="22"/>
              </w:rPr>
              <w:t>E</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pacing w:val="-1"/>
                <w:szCs w:val="22"/>
              </w:rPr>
              <w:t>Clai</w:t>
            </w:r>
            <w:r w:rsidRPr="00E11EC8">
              <w:rPr>
                <w:rFonts w:ascii="Calibri" w:eastAsia="Calibri" w:hAnsi="Calibri" w:cs="Calibri"/>
                <w:szCs w:val="22"/>
              </w:rPr>
              <w:t>m</w:t>
            </w:r>
            <w:r w:rsidRPr="00E11EC8">
              <w:rPr>
                <w:rFonts w:ascii="Calibri" w:eastAsia="Calibri" w:hAnsi="Calibri" w:cs="Calibri"/>
                <w:spacing w:val="-3"/>
                <w:szCs w:val="22"/>
              </w:rPr>
              <w:t>s</w:t>
            </w:r>
            <w:r w:rsidRPr="00E11EC8">
              <w:rPr>
                <w:rFonts w:ascii="Calibri" w:eastAsia="Calibri" w:hAnsi="Calibri" w:cs="Calibri"/>
                <w:szCs w:val="22"/>
              </w:rPr>
              <w:t>M</w:t>
            </w:r>
            <w:r w:rsidRPr="00E11EC8">
              <w:rPr>
                <w:rFonts w:ascii="Calibri" w:eastAsia="Calibri" w:hAnsi="Calibri" w:cs="Calibri"/>
                <w:spacing w:val="-1"/>
                <w:szCs w:val="22"/>
              </w:rPr>
              <w:t>anag</w:t>
            </w:r>
            <w:r w:rsidRPr="00E11EC8">
              <w:rPr>
                <w:rFonts w:ascii="Calibri" w:eastAsia="Calibri" w:hAnsi="Calibri" w:cs="Calibri"/>
                <w:szCs w:val="22"/>
              </w:rPr>
              <w:t>er</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T</w:t>
            </w:r>
            <w:r w:rsidRPr="00E11EC8">
              <w:rPr>
                <w:rFonts w:ascii="Calibri" w:eastAsia="Calibri" w:hAnsi="Calibri" w:cs="Calibri"/>
                <w:spacing w:val="-1"/>
                <w:szCs w:val="22"/>
              </w:rPr>
              <w:t>ransa</w:t>
            </w:r>
            <w:r w:rsidRPr="00E11EC8">
              <w:rPr>
                <w:rFonts w:ascii="Calibri" w:eastAsia="Calibri" w:hAnsi="Calibri" w:cs="Calibri"/>
                <w:szCs w:val="22"/>
              </w:rPr>
              <w:t>ct</w:t>
            </w:r>
            <w:r w:rsidRPr="00E11EC8">
              <w:rPr>
                <w:rFonts w:ascii="Calibri" w:eastAsia="Calibri" w:hAnsi="Calibri" w:cs="Calibri"/>
                <w:spacing w:val="-3"/>
                <w:szCs w:val="22"/>
              </w:rPr>
              <w:t>i</w:t>
            </w:r>
            <w:r w:rsidRPr="00E11EC8">
              <w:rPr>
                <w:rFonts w:ascii="Calibri" w:eastAsia="Calibri" w:hAnsi="Calibri" w:cs="Calibri"/>
                <w:spacing w:val="1"/>
                <w:szCs w:val="22"/>
              </w:rPr>
              <w:t>o</w:t>
            </w:r>
            <w:r w:rsidRPr="00E11EC8">
              <w:rPr>
                <w:rFonts w:ascii="Calibri" w:eastAsia="Calibri" w:hAnsi="Calibri" w:cs="Calibri"/>
                <w:szCs w:val="22"/>
              </w:rPr>
              <w:t>n</w:t>
            </w:r>
            <w:r w:rsidRPr="00E11EC8">
              <w:rPr>
                <w:rFonts w:ascii="Calibri" w:eastAsia="Calibri" w:hAnsi="Calibri" w:cs="Calibri"/>
                <w:spacing w:val="-1"/>
                <w:szCs w:val="22"/>
              </w:rPr>
              <w:t xml:space="preserve"> s</w:t>
            </w:r>
            <w:r w:rsidRPr="00E11EC8">
              <w:rPr>
                <w:rFonts w:ascii="Calibri" w:eastAsia="Calibri" w:hAnsi="Calibri" w:cs="Calibri"/>
                <w:szCs w:val="22"/>
              </w:rPr>
              <w:t>c</w:t>
            </w:r>
            <w:r w:rsidRPr="00E11EC8">
              <w:rPr>
                <w:rFonts w:ascii="Calibri" w:eastAsia="Calibri" w:hAnsi="Calibri" w:cs="Calibri"/>
                <w:spacing w:val="-1"/>
                <w:szCs w:val="22"/>
              </w:rPr>
              <w:t>rubb</w:t>
            </w:r>
            <w:r w:rsidRPr="00E11EC8">
              <w:rPr>
                <w:rFonts w:ascii="Calibri" w:eastAsia="Calibri" w:hAnsi="Calibri" w:cs="Calibri"/>
                <w:szCs w:val="22"/>
              </w:rPr>
              <w:t xml:space="preserve">er </w:t>
            </w:r>
            <w:r w:rsidRPr="00E11EC8">
              <w:rPr>
                <w:rFonts w:ascii="Calibri" w:eastAsia="Calibri" w:hAnsi="Calibri" w:cs="Calibri"/>
                <w:spacing w:val="-3"/>
                <w:szCs w:val="22"/>
              </w:rPr>
              <w:t>f</w:t>
            </w:r>
            <w:r w:rsidRPr="00E11EC8">
              <w:rPr>
                <w:rFonts w:ascii="Calibri" w:eastAsia="Calibri" w:hAnsi="Calibri" w:cs="Calibri"/>
                <w:spacing w:val="1"/>
                <w:szCs w:val="22"/>
              </w:rPr>
              <w:t>o</w:t>
            </w:r>
            <w:r w:rsidRPr="00E11EC8">
              <w:rPr>
                <w:rFonts w:ascii="Calibri" w:eastAsia="Calibri" w:hAnsi="Calibri" w:cs="Calibri"/>
                <w:szCs w:val="22"/>
              </w:rPr>
              <w:t xml:space="preserve">r </w:t>
            </w:r>
            <w:r w:rsidRPr="00E11EC8">
              <w:rPr>
                <w:rFonts w:ascii="Calibri" w:eastAsia="Calibri" w:hAnsi="Calibri" w:cs="Calibri"/>
                <w:spacing w:val="-1"/>
                <w:szCs w:val="22"/>
              </w:rPr>
              <w:t>p</w:t>
            </w:r>
            <w:r w:rsidRPr="00E11EC8">
              <w:rPr>
                <w:rFonts w:ascii="Calibri" w:eastAsia="Calibri" w:hAnsi="Calibri" w:cs="Calibri"/>
                <w:spacing w:val="-3"/>
                <w:szCs w:val="22"/>
              </w:rPr>
              <w:t>r</w:t>
            </w:r>
            <w:r w:rsidRPr="00E11EC8">
              <w:rPr>
                <w:rFonts w:ascii="Calibri" w:eastAsia="Calibri" w:hAnsi="Calibri" w:cs="Calibri"/>
                <w:spacing w:val="1"/>
                <w:szCs w:val="22"/>
              </w:rPr>
              <w:t>o</w:t>
            </w:r>
            <w:r w:rsidRPr="00E11EC8">
              <w:rPr>
                <w:rFonts w:ascii="Calibri" w:eastAsia="Calibri" w:hAnsi="Calibri" w:cs="Calibri"/>
                <w:spacing w:val="-1"/>
                <w:szCs w:val="22"/>
              </w:rPr>
              <w:t>f</w:t>
            </w:r>
            <w:r w:rsidRPr="00E11EC8">
              <w:rPr>
                <w:rFonts w:ascii="Calibri" w:eastAsia="Calibri" w:hAnsi="Calibri" w:cs="Calibri"/>
                <w:szCs w:val="22"/>
              </w:rPr>
              <w:t>e</w:t>
            </w:r>
            <w:r w:rsidRPr="00E11EC8">
              <w:rPr>
                <w:rFonts w:ascii="Calibri" w:eastAsia="Calibri" w:hAnsi="Calibri" w:cs="Calibri"/>
                <w:spacing w:val="-1"/>
                <w:szCs w:val="22"/>
              </w:rPr>
              <w:t>ss</w:t>
            </w:r>
            <w:r w:rsidRPr="00E11EC8">
              <w:rPr>
                <w:rFonts w:ascii="Calibri" w:eastAsia="Calibri" w:hAnsi="Calibri" w:cs="Calibri"/>
                <w:spacing w:val="-3"/>
                <w:szCs w:val="22"/>
              </w:rPr>
              <w:t>i</w:t>
            </w:r>
            <w:r w:rsidRPr="00E11EC8">
              <w:rPr>
                <w:rFonts w:ascii="Calibri" w:eastAsia="Calibri" w:hAnsi="Calibri" w:cs="Calibri"/>
                <w:spacing w:val="1"/>
                <w:szCs w:val="22"/>
              </w:rPr>
              <w:t>o</w:t>
            </w:r>
            <w:r w:rsidRPr="00E11EC8">
              <w:rPr>
                <w:rFonts w:ascii="Calibri" w:eastAsia="Calibri" w:hAnsi="Calibri" w:cs="Calibri"/>
                <w:spacing w:val="-1"/>
                <w:szCs w:val="22"/>
              </w:rPr>
              <w:t>na</w:t>
            </w:r>
            <w:r w:rsidRPr="00E11EC8">
              <w:rPr>
                <w:rFonts w:ascii="Calibri" w:eastAsia="Calibri" w:hAnsi="Calibri" w:cs="Calibri"/>
                <w:szCs w:val="22"/>
              </w:rPr>
              <w:t>l c</w:t>
            </w:r>
            <w:r w:rsidRPr="00E11EC8">
              <w:rPr>
                <w:rFonts w:ascii="Calibri" w:eastAsia="Calibri" w:hAnsi="Calibri" w:cs="Calibri"/>
                <w:spacing w:val="-1"/>
                <w:szCs w:val="22"/>
              </w:rPr>
              <w:t>har</w:t>
            </w:r>
            <w:r w:rsidRPr="00E11EC8">
              <w:rPr>
                <w:rFonts w:ascii="Calibri" w:eastAsia="Calibri" w:hAnsi="Calibri" w:cs="Calibri"/>
                <w:spacing w:val="-3"/>
                <w:szCs w:val="22"/>
              </w:rPr>
              <w:t>g</w:t>
            </w:r>
            <w:r w:rsidRPr="00E11EC8">
              <w:rPr>
                <w:rFonts w:ascii="Calibri" w:eastAsia="Calibri" w:hAnsi="Calibri" w:cs="Calibri"/>
                <w:szCs w:val="22"/>
              </w:rPr>
              <w:t>es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O</w:t>
            </w:r>
            <w:r w:rsidRPr="00E11EC8">
              <w:rPr>
                <w:rFonts w:ascii="Calibri" w:eastAsia="Calibri" w:hAnsi="Calibri" w:cs="Calibri"/>
                <w:spacing w:val="-1"/>
                <w:szCs w:val="22"/>
              </w:rPr>
              <w:t>p</w:t>
            </w:r>
            <w:r w:rsidRPr="00E11EC8">
              <w:rPr>
                <w:rFonts w:ascii="Calibri" w:eastAsia="Calibri" w:hAnsi="Calibri" w:cs="Calibri"/>
                <w:szCs w:val="22"/>
              </w:rPr>
              <w:t>t</w:t>
            </w:r>
            <w:r w:rsidRPr="00E11EC8">
              <w:rPr>
                <w:rFonts w:ascii="Calibri" w:eastAsia="Calibri" w:hAnsi="Calibri" w:cs="Calibri"/>
                <w:spacing w:val="-1"/>
                <w:szCs w:val="22"/>
              </w:rPr>
              <w:t>u</w:t>
            </w:r>
            <w:r w:rsidRPr="00E11EC8">
              <w:rPr>
                <w:rFonts w:ascii="Calibri" w:eastAsia="Calibri" w:hAnsi="Calibri" w:cs="Calibri"/>
                <w:spacing w:val="1"/>
                <w:szCs w:val="22"/>
              </w:rPr>
              <w:t>m</w:t>
            </w:r>
            <w:r w:rsidRPr="00E11EC8">
              <w:rPr>
                <w:rFonts w:ascii="Calibri" w:eastAsia="Calibri" w:hAnsi="Calibri" w:cs="Calibri"/>
                <w:spacing w:val="-1"/>
                <w:szCs w:val="22"/>
              </w:rPr>
              <w:t>insigh</w:t>
            </w:r>
            <w:r w:rsidRPr="00E11EC8">
              <w:rPr>
                <w:rFonts w:ascii="Calibri" w:eastAsia="Calibri" w:hAnsi="Calibri" w:cs="Calibri"/>
                <w:szCs w:val="22"/>
              </w:rPr>
              <w:t>t</w:t>
            </w:r>
            <w:proofErr w:type="spellEnd"/>
            <w:r w:rsidRPr="00E11EC8">
              <w:rPr>
                <w:rFonts w:ascii="Calibri" w:eastAsia="Calibri" w:hAnsi="Calibri" w:cs="Calibri"/>
                <w:spacing w:val="1"/>
                <w:szCs w:val="22"/>
              </w:rPr>
              <w:t xml:space="preserve"> </w:t>
            </w:r>
            <w:r w:rsidRPr="00E11EC8">
              <w:rPr>
                <w:rFonts w:ascii="Calibri" w:eastAsia="Calibri" w:hAnsi="Calibri" w:cs="Calibri"/>
                <w:szCs w:val="22"/>
              </w:rPr>
              <w:t>(</w:t>
            </w:r>
            <w:proofErr w:type="spellStart"/>
            <w:r w:rsidRPr="00E11EC8">
              <w:rPr>
                <w:rFonts w:ascii="Calibri" w:eastAsia="Calibri" w:hAnsi="Calibri" w:cs="Calibri"/>
                <w:spacing w:val="-1"/>
                <w:szCs w:val="22"/>
              </w:rPr>
              <w:t>Ing</w:t>
            </w:r>
            <w:r w:rsidRPr="00E11EC8">
              <w:rPr>
                <w:rFonts w:ascii="Calibri" w:eastAsia="Calibri" w:hAnsi="Calibri" w:cs="Calibri"/>
                <w:szCs w:val="22"/>
              </w:rPr>
              <w:t>e</w:t>
            </w:r>
            <w:r w:rsidRPr="00E11EC8">
              <w:rPr>
                <w:rFonts w:ascii="Calibri" w:eastAsia="Calibri" w:hAnsi="Calibri" w:cs="Calibri"/>
                <w:spacing w:val="-1"/>
                <w:szCs w:val="22"/>
              </w:rPr>
              <w:t>ni</w:t>
            </w:r>
            <w:r w:rsidRPr="00E11EC8">
              <w:rPr>
                <w:rFonts w:ascii="Calibri" w:eastAsia="Calibri" w:hAnsi="Calibri" w:cs="Calibri"/>
                <w:spacing w:val="-2"/>
                <w:szCs w:val="22"/>
              </w:rPr>
              <w:t>x</w:t>
            </w:r>
            <w:proofErr w:type="spellEnd"/>
            <w:r w:rsidRPr="00E11EC8">
              <w:rPr>
                <w:rFonts w:ascii="Calibri" w:eastAsia="Calibri" w:hAnsi="Calibri" w:cs="Calibri"/>
                <w:szCs w:val="22"/>
              </w:rPr>
              <w:t>)</w:t>
            </w:r>
          </w:p>
        </w:tc>
      </w:tr>
      <w:tr w:rsidR="00E11EC8" w:rsidRPr="00E11EC8" w:rsidTr="0017425B">
        <w:trPr>
          <w:trHeight w:hRule="exact" w:val="543"/>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lastRenderedPageBreak/>
              <w:t>Informatics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Data Warehouse , Analytics, Dashboards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GE/PBI Origins</w:t>
            </w:r>
          </w:p>
        </w:tc>
      </w:tr>
    </w:tbl>
    <w:p w:rsidR="00E11EC8" w:rsidRDefault="00E11EC8" w:rsidP="00E11EC8">
      <w:pPr>
        <w:ind w:left="720" w:hanging="720"/>
        <w:rPr>
          <w:rFonts w:ascii="Arial" w:hAnsi="Arial" w:cs="Arial"/>
          <w:b/>
          <w:bCs/>
        </w:rPr>
      </w:pPr>
    </w:p>
    <w:p w:rsidR="00E13CE7" w:rsidRDefault="00E13CE7" w:rsidP="00E11EC8">
      <w:pPr>
        <w:ind w:left="720" w:hanging="720"/>
        <w:rPr>
          <w:rFonts w:ascii="Arial" w:hAnsi="Arial" w:cs="Arial"/>
          <w:b/>
          <w:bCs/>
        </w:rPr>
      </w:pPr>
    </w:p>
    <w:p w:rsidR="00E11EC8" w:rsidRDefault="00E11EC8" w:rsidP="00E11EC8">
      <w:pPr>
        <w:ind w:left="720" w:hanging="720"/>
        <w:rPr>
          <w:rFonts w:ascii="Arial" w:hAnsi="Arial" w:cs="Arial"/>
          <w:b/>
          <w:bCs/>
        </w:rPr>
      </w:pPr>
    </w:p>
    <w:p w:rsidR="003E3579" w:rsidRDefault="003E3579" w:rsidP="00E11EC8">
      <w:pPr>
        <w:ind w:left="720" w:hanging="720"/>
        <w:rPr>
          <w:rFonts w:ascii="Arial" w:hAnsi="Arial" w:cs="Arial"/>
          <w:b/>
          <w:bCs/>
        </w:rPr>
      </w:pPr>
      <w:r>
        <w:rPr>
          <w:rFonts w:ascii="Arial" w:hAnsi="Arial" w:cs="Arial"/>
          <w:b/>
          <w:bCs/>
        </w:rPr>
        <w:t>5.3</w:t>
      </w:r>
      <w:r>
        <w:rPr>
          <w:rFonts w:ascii="Arial" w:hAnsi="Arial" w:cs="Arial"/>
          <w:b/>
          <w:bCs/>
        </w:rPr>
        <w:tab/>
        <w:t xml:space="preserve">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B517C8" w:rsidRDefault="00DE6DCA" w:rsidP="00BA30CB">
      <w:pPr>
        <w:numPr>
          <w:ilvl w:val="2"/>
          <w:numId w:val="2"/>
        </w:numPr>
        <w:rPr>
          <w:rFonts w:ascii="Arial" w:hAnsi="Arial" w:cs="Arial"/>
          <w:u w:val="single"/>
        </w:rPr>
      </w:pPr>
      <w:r w:rsidRPr="00B517C8">
        <w:t xml:space="preserve">If Proposer takes exception to any terms or conditions set forth in the Agreement (ref. </w:t>
      </w:r>
      <w:r w:rsidRPr="00B517C8">
        <w:rPr>
          <w:b/>
        </w:rPr>
        <w:t>APPENDIX TWO</w:t>
      </w:r>
      <w:r w:rsidRPr="00B517C8">
        <w:t xml:space="preserve">), Proposer </w:t>
      </w:r>
      <w:r w:rsidR="00225050" w:rsidRPr="00B517C8">
        <w:t>must</w:t>
      </w:r>
      <w:r w:rsidRPr="00B517C8">
        <w:t xml:space="preserve"> submit </w:t>
      </w:r>
      <w:r w:rsidR="00502D52" w:rsidRPr="00B517C8">
        <w:t xml:space="preserve">a list of </w:t>
      </w:r>
      <w:r w:rsidRPr="00B517C8">
        <w:t>the exceptions.</w:t>
      </w:r>
    </w:p>
    <w:p w:rsidR="00DE6DCA" w:rsidRPr="00B517C8" w:rsidRDefault="00DE6DCA">
      <w:pPr>
        <w:ind w:left="720"/>
        <w:rPr>
          <w:rFonts w:ascii="Arial" w:hAnsi="Arial" w:cs="Arial"/>
          <w:u w:val="single"/>
        </w:rPr>
      </w:pPr>
    </w:p>
    <w:p w:rsidR="003E3579" w:rsidRPr="00B517C8" w:rsidRDefault="00B517C8" w:rsidP="00A27D54">
      <w:pPr>
        <w:ind w:left="1440" w:hanging="720"/>
        <w:rPr>
          <w:rFonts w:ascii="Arial" w:eastAsia="Times New Roman" w:hAnsi="Arial" w:cs="Arial"/>
          <w:b/>
          <w:bCs/>
          <w:color w:val="000000"/>
          <w:szCs w:val="24"/>
        </w:rPr>
      </w:pPr>
      <w:r w:rsidRPr="00B517C8">
        <w:rPr>
          <w:rFonts w:ascii="Arial" w:eastAsia="Times New Roman" w:hAnsi="Arial" w:cs="Arial"/>
          <w:color w:val="000000"/>
          <w:szCs w:val="24"/>
        </w:rPr>
        <w:t>5.3.2</w:t>
      </w:r>
      <w:r w:rsidRPr="00B517C8">
        <w:rPr>
          <w:rFonts w:ascii="Arial" w:eastAsia="Times New Roman" w:hAnsi="Arial" w:cs="Arial"/>
          <w:color w:val="000000"/>
          <w:szCs w:val="24"/>
        </w:rPr>
        <w:tab/>
      </w:r>
      <w:r w:rsidR="003E3579" w:rsidRPr="00B517C8">
        <w:rPr>
          <w:rFonts w:ascii="Arial" w:eastAsia="Times New Roman" w:hAnsi="Arial" w:cs="Arial"/>
          <w:color w:val="000000"/>
          <w:szCs w:val="24"/>
        </w:rPr>
        <w:t xml:space="preserve">In its proposal, Proposer must indicate whether it will consent to include in the Agreement the </w:t>
      </w:r>
      <w:r w:rsidR="00F40DFE" w:rsidRPr="00B517C8">
        <w:rPr>
          <w:rFonts w:ascii="Arial" w:eastAsia="Times New Roman" w:hAnsi="Arial" w:cs="Arial"/>
          <w:color w:val="000000"/>
          <w:szCs w:val="24"/>
        </w:rPr>
        <w:t xml:space="preserve">“Access by </w:t>
      </w:r>
      <w:r w:rsidR="00642434" w:rsidRPr="00B517C8">
        <w:rPr>
          <w:rFonts w:ascii="Arial" w:eastAsia="Times New Roman" w:hAnsi="Arial" w:cs="Arial"/>
          <w:color w:val="000000"/>
          <w:szCs w:val="24"/>
        </w:rPr>
        <w:t>Individual</w:t>
      </w:r>
      <w:r w:rsidR="00F40DFE" w:rsidRPr="00B517C8">
        <w:rPr>
          <w:rFonts w:ascii="Arial" w:eastAsia="Times New Roman" w:hAnsi="Arial" w:cs="Arial"/>
          <w:color w:val="000000"/>
          <w:szCs w:val="24"/>
        </w:rPr>
        <w:t xml:space="preserve">s with Disabilities” language that is </w:t>
      </w:r>
      <w:r w:rsidR="003E3579" w:rsidRPr="00B517C8">
        <w:rPr>
          <w:rFonts w:ascii="Arial" w:eastAsia="Times New Roman" w:hAnsi="Arial" w:cs="Arial"/>
          <w:color w:val="000000"/>
          <w:szCs w:val="24"/>
        </w:rPr>
        <w:t xml:space="preserve">set forth in </w:t>
      </w:r>
      <w:r w:rsidR="003E3579" w:rsidRPr="00B517C8">
        <w:rPr>
          <w:rFonts w:ascii="Arial" w:eastAsia="Times New Roman" w:hAnsi="Arial" w:cs="Arial"/>
          <w:b/>
          <w:bCs/>
          <w:color w:val="000000"/>
          <w:szCs w:val="24"/>
        </w:rPr>
        <w:t>APPENDIX FIVE</w:t>
      </w:r>
      <w:r w:rsidR="004332D9" w:rsidRPr="00B517C8">
        <w:rPr>
          <w:rFonts w:ascii="Arial" w:eastAsia="Times New Roman" w:hAnsi="Arial" w:cs="Arial"/>
          <w:b/>
          <w:bCs/>
          <w:color w:val="000000"/>
          <w:szCs w:val="24"/>
        </w:rPr>
        <w:t>,</w:t>
      </w:r>
      <w:r w:rsidR="007C3570" w:rsidRPr="00B517C8">
        <w:rPr>
          <w:rFonts w:ascii="Arial" w:eastAsia="Times New Roman" w:hAnsi="Arial" w:cs="Arial"/>
          <w:b/>
          <w:bCs/>
          <w:color w:val="000000"/>
          <w:szCs w:val="24"/>
        </w:rPr>
        <w:t xml:space="preserve"> Access by Individuals with Disabilities</w:t>
      </w:r>
      <w:r w:rsidR="007C3570" w:rsidRPr="00B517C8">
        <w:rPr>
          <w:rFonts w:ascii="Arial" w:eastAsia="Times New Roman" w:hAnsi="Arial" w:cs="Arial"/>
          <w:bCs/>
          <w:color w:val="000000"/>
          <w:szCs w:val="24"/>
        </w:rPr>
        <w:t>.</w:t>
      </w:r>
      <w:r w:rsidR="003E3579" w:rsidRPr="00B517C8">
        <w:rPr>
          <w:rFonts w:ascii="Arial" w:eastAsia="Times New Roman" w:hAnsi="Arial" w:cs="Arial"/>
          <w:color w:val="000000"/>
          <w:szCs w:val="24"/>
        </w:rPr>
        <w:t xml:space="preserve"> </w:t>
      </w:r>
      <w:r w:rsidR="007C3570" w:rsidRPr="00B517C8">
        <w:rPr>
          <w:rFonts w:ascii="Arial" w:eastAsia="Times New Roman" w:hAnsi="Arial" w:cs="Arial"/>
          <w:color w:val="000000"/>
          <w:szCs w:val="24"/>
        </w:rPr>
        <w:t xml:space="preserve"> </w:t>
      </w:r>
      <w:r w:rsidR="003E3579" w:rsidRPr="00B517C8">
        <w:rPr>
          <w:rFonts w:ascii="Arial" w:eastAsia="Times New Roman" w:hAnsi="Arial" w:cs="Arial"/>
          <w:color w:val="000000"/>
          <w:szCs w:val="24"/>
        </w:rPr>
        <w:t xml:space="preserve">If Proposer objects to the inclusion of the </w:t>
      </w:r>
      <w:r w:rsidR="00F40DFE" w:rsidRPr="00B517C8">
        <w:rPr>
          <w:rFonts w:ascii="Arial" w:eastAsia="Times New Roman" w:hAnsi="Arial" w:cs="Arial"/>
          <w:color w:val="000000"/>
          <w:szCs w:val="24"/>
        </w:rPr>
        <w:t xml:space="preserve">“Access by </w:t>
      </w:r>
      <w:r w:rsidR="00642434" w:rsidRPr="00B517C8">
        <w:rPr>
          <w:rFonts w:ascii="Arial" w:eastAsia="Times New Roman" w:hAnsi="Arial" w:cs="Arial"/>
          <w:color w:val="000000"/>
          <w:szCs w:val="24"/>
        </w:rPr>
        <w:t>Individual</w:t>
      </w:r>
      <w:r w:rsidR="00F40DFE" w:rsidRPr="00B517C8">
        <w:rPr>
          <w:rFonts w:ascii="Arial" w:eastAsia="Times New Roman" w:hAnsi="Arial" w:cs="Arial"/>
          <w:color w:val="000000"/>
          <w:szCs w:val="24"/>
        </w:rPr>
        <w:t xml:space="preserve">s with Disabilities” language </w:t>
      </w:r>
      <w:r w:rsidR="003E3579" w:rsidRPr="00B517C8">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p>
    <w:p w:rsidR="001B489C" w:rsidRPr="00B517C8" w:rsidRDefault="001B489C" w:rsidP="001B489C">
      <w:pPr>
        <w:ind w:left="1440" w:hanging="720"/>
        <w:rPr>
          <w:rFonts w:ascii="Arial" w:hAnsi="Arial" w:cs="Arial"/>
          <w:bCs/>
          <w:color w:val="000000"/>
        </w:rPr>
      </w:pPr>
    </w:p>
    <w:p w:rsidR="00510EAA" w:rsidRPr="00B517C8"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sidRPr="00B517C8">
        <w:rPr>
          <w:rFonts w:ascii="Arial" w:hAnsi="Arial" w:cs="Arial"/>
          <w:bCs/>
          <w:color w:val="000000"/>
        </w:rPr>
        <w:t>5.3.</w:t>
      </w:r>
      <w:r w:rsidR="00B517C8" w:rsidRPr="00B517C8">
        <w:rPr>
          <w:rFonts w:ascii="Arial" w:hAnsi="Arial" w:cs="Arial"/>
          <w:bCs/>
          <w:color w:val="000000"/>
        </w:rPr>
        <w:t>3</w:t>
      </w:r>
      <w:r w:rsidRPr="00B517C8">
        <w:rPr>
          <w:rFonts w:ascii="Arial" w:hAnsi="Arial" w:cs="Arial"/>
          <w:bCs/>
          <w:color w:val="000000"/>
        </w:rPr>
        <w:tab/>
      </w:r>
      <w:r w:rsidR="00510EAA" w:rsidRPr="00B517C8">
        <w:rPr>
          <w:rFonts w:ascii="Arial" w:hAnsi="Arial" w:cs="Arial"/>
          <w:bCs/>
          <w:color w:val="000000"/>
        </w:rPr>
        <w:t xml:space="preserve">In its proposal, Proposer must respond to each item listed in </w:t>
      </w:r>
      <w:r w:rsidR="00510EAA" w:rsidRPr="00B517C8">
        <w:rPr>
          <w:rFonts w:ascii="Arial" w:hAnsi="Arial" w:cs="Arial"/>
          <w:b/>
          <w:bCs/>
          <w:color w:val="000000"/>
        </w:rPr>
        <w:t>APPENDIX SIX, Electronic and Information Resources (“EIR”) Environment Specifications</w:t>
      </w:r>
      <w:r w:rsidR="00510EAA" w:rsidRPr="00B517C8">
        <w:rPr>
          <w:rFonts w:ascii="Arial" w:hAnsi="Arial" w:cs="Arial"/>
          <w:bCs/>
          <w:color w:val="000000"/>
        </w:rPr>
        <w:t>.</w:t>
      </w:r>
      <w:r w:rsidR="00510EAA" w:rsidRPr="00B517C8">
        <w:rPr>
          <w:rFonts w:ascii="Arial" w:hAnsi="Arial" w:cs="Arial"/>
          <w:b/>
          <w:bCs/>
          <w:color w:val="000000"/>
        </w:rPr>
        <w:t xml:space="preserve">  APPENDIX SIX</w:t>
      </w:r>
      <w:r w:rsidR="00510EAA" w:rsidRPr="00B517C8">
        <w:rPr>
          <w:rFonts w:ascii="Arial" w:hAnsi="Arial" w:cs="Arial"/>
          <w:bCs/>
          <w:color w:val="000000"/>
        </w:rPr>
        <w:t xml:space="preserve"> will establish specifications, representations, warranties and agreements related to the EIR that Proposer is offering to provide to University.  Responses to </w:t>
      </w:r>
      <w:r w:rsidR="00510EAA" w:rsidRPr="00B517C8">
        <w:rPr>
          <w:rFonts w:ascii="Arial" w:hAnsi="Arial" w:cs="Arial"/>
          <w:b/>
          <w:bCs/>
          <w:color w:val="000000"/>
        </w:rPr>
        <w:t>APPENDIX SIX</w:t>
      </w:r>
      <w:r w:rsidR="00510EAA" w:rsidRPr="00B517C8">
        <w:rPr>
          <w:rFonts w:ascii="Arial" w:hAnsi="Arial" w:cs="Arial"/>
          <w:bCs/>
          <w:color w:val="000000"/>
        </w:rPr>
        <w:t xml:space="preserve"> will be incorporated into the Agreement and will be binding on Contractor.</w:t>
      </w:r>
    </w:p>
    <w:p w:rsidR="00E36914" w:rsidRPr="00B517C8"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8375F0" w:rsidRDefault="00E36914" w:rsidP="00B517C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r w:rsidRPr="00B517C8">
        <w:rPr>
          <w:rFonts w:ascii="Arial" w:hAnsi="Arial" w:cs="Arial"/>
          <w:bCs/>
          <w:color w:val="000000"/>
        </w:rPr>
        <w:t>5.3.</w:t>
      </w:r>
      <w:r w:rsidR="00B517C8" w:rsidRPr="00B517C8">
        <w:rPr>
          <w:rFonts w:ascii="Arial" w:hAnsi="Arial" w:cs="Arial"/>
          <w:bCs/>
          <w:color w:val="000000"/>
        </w:rPr>
        <w:t>4</w:t>
      </w:r>
      <w:r w:rsidRPr="00B517C8">
        <w:rPr>
          <w:rFonts w:ascii="Arial" w:hAnsi="Arial" w:cs="Arial"/>
          <w:bCs/>
          <w:color w:val="000000"/>
        </w:rPr>
        <w:tab/>
      </w:r>
      <w:r w:rsidR="008375F0" w:rsidRPr="00B517C8">
        <w:rPr>
          <w:rFonts w:ascii="Arial" w:hAnsi="Arial" w:cs="Arial"/>
          <w:bCs/>
          <w:color w:val="000000"/>
        </w:rPr>
        <w:t xml:space="preserve">In its proposal, Proposer must respond to each item listed in </w:t>
      </w:r>
      <w:r w:rsidR="008375F0" w:rsidRPr="00B517C8">
        <w:rPr>
          <w:rFonts w:ascii="Arial" w:hAnsi="Arial" w:cs="Arial"/>
          <w:b/>
          <w:bCs/>
          <w:color w:val="000000"/>
        </w:rPr>
        <w:t>APPENDIX S</w:t>
      </w:r>
      <w:r w:rsidR="00817F9A" w:rsidRPr="00B517C8">
        <w:rPr>
          <w:rFonts w:ascii="Arial" w:hAnsi="Arial" w:cs="Arial"/>
          <w:b/>
          <w:bCs/>
          <w:color w:val="000000"/>
        </w:rPr>
        <w:t>EVEN</w:t>
      </w:r>
      <w:r w:rsidR="008375F0" w:rsidRPr="00B517C8">
        <w:rPr>
          <w:rFonts w:ascii="Arial" w:hAnsi="Arial" w:cs="Arial"/>
          <w:b/>
          <w:bCs/>
          <w:color w:val="000000"/>
        </w:rPr>
        <w:t>,</w:t>
      </w:r>
      <w:r w:rsidR="00600118" w:rsidRPr="00B517C8">
        <w:rPr>
          <w:rFonts w:ascii="Arial Bold" w:hAnsi="Arial Bold" w:cs="Arial"/>
          <w:b/>
          <w:spacing w:val="-3"/>
          <w:szCs w:val="22"/>
        </w:rPr>
        <w:t xml:space="preserve"> Security Characteristics and Functionality of Contractor’s </w:t>
      </w:r>
      <w:r w:rsidR="007E7B22" w:rsidRPr="00B517C8">
        <w:rPr>
          <w:rFonts w:ascii="Arial Bold" w:hAnsi="Arial Bold" w:cs="Arial"/>
          <w:b/>
          <w:spacing w:val="-3"/>
          <w:szCs w:val="22"/>
        </w:rPr>
        <w:t>Information Resources</w:t>
      </w:r>
      <w:r w:rsidR="007E7B22" w:rsidRPr="00B517C8">
        <w:rPr>
          <w:rFonts w:ascii="Arial Bold" w:hAnsi="Arial Bold" w:cs="Arial"/>
          <w:spacing w:val="-3"/>
          <w:szCs w:val="22"/>
        </w:rPr>
        <w:t>.</w:t>
      </w:r>
      <w:r w:rsidR="008375F0" w:rsidRPr="00B517C8">
        <w:rPr>
          <w:rFonts w:ascii="Arial" w:hAnsi="Arial" w:cs="Arial"/>
          <w:b/>
          <w:bCs/>
          <w:color w:val="000000"/>
        </w:rPr>
        <w:t xml:space="preserve"> APPENDIX S</w:t>
      </w:r>
      <w:r w:rsidR="00817F9A" w:rsidRPr="00B517C8">
        <w:rPr>
          <w:rFonts w:ascii="Arial" w:hAnsi="Arial" w:cs="Arial"/>
          <w:b/>
          <w:bCs/>
          <w:color w:val="000000"/>
        </w:rPr>
        <w:t>EVEN</w:t>
      </w:r>
      <w:r w:rsidR="008375F0" w:rsidRPr="00B517C8">
        <w:rPr>
          <w:rFonts w:ascii="Arial" w:hAnsi="Arial" w:cs="Arial"/>
          <w:bCs/>
          <w:color w:val="000000"/>
        </w:rPr>
        <w:t xml:space="preserve"> will establish specifications, representations, warranties and agreements related to the EIR that Proposer is offering to provide to University.  Responses to </w:t>
      </w:r>
      <w:r w:rsidR="008375F0" w:rsidRPr="00B517C8">
        <w:rPr>
          <w:rFonts w:ascii="Arial" w:hAnsi="Arial" w:cs="Arial"/>
          <w:b/>
          <w:bCs/>
          <w:color w:val="000000"/>
        </w:rPr>
        <w:t>APPENDIX S</w:t>
      </w:r>
      <w:r w:rsidR="00817F9A" w:rsidRPr="00B517C8">
        <w:rPr>
          <w:rFonts w:ascii="Arial" w:hAnsi="Arial" w:cs="Arial"/>
          <w:b/>
          <w:bCs/>
          <w:color w:val="000000"/>
        </w:rPr>
        <w:t>EVEN</w:t>
      </w:r>
      <w:r w:rsidR="008375F0" w:rsidRPr="00B517C8">
        <w:rPr>
          <w:rFonts w:ascii="Arial" w:hAnsi="Arial" w:cs="Arial"/>
          <w:bCs/>
          <w:color w:val="000000"/>
        </w:rPr>
        <w:t xml:space="preserve"> will be incorporated into the Agreement and will be binding on Contractor.</w:t>
      </w:r>
    </w:p>
    <w:p w:rsidR="00A546F6" w:rsidRDefault="00A546F6" w:rsidP="00B517C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p>
    <w:p w:rsidR="00A546F6" w:rsidRDefault="00A546F6" w:rsidP="00A546F6">
      <w:pPr>
        <w:ind w:left="1440" w:hanging="720"/>
        <w:rPr>
          <w:rFonts w:ascii="Arial" w:hAnsi="Arial" w:cs="Arial"/>
        </w:rPr>
      </w:pPr>
      <w:r>
        <w:rPr>
          <w:rFonts w:ascii="Arial" w:hAnsi="Arial" w:cs="Arial"/>
          <w:bCs/>
          <w:color w:val="000000"/>
        </w:rPr>
        <w:t>5.3.5</w:t>
      </w:r>
      <w:r>
        <w:rPr>
          <w:rFonts w:ascii="Arial" w:hAnsi="Arial" w:cs="Arial"/>
          <w:bCs/>
          <w:color w:val="000000"/>
        </w:rPr>
        <w:tab/>
        <w:t xml:space="preserve">In its proposal, </w:t>
      </w:r>
      <w:r>
        <w:rPr>
          <w:rFonts w:ascii="Arial" w:hAnsi="Arial" w:cs="Arial"/>
        </w:rPr>
        <w:t xml:space="preserve">Proposer must submit responses to the </w:t>
      </w:r>
      <w:r w:rsidR="003F4A3E">
        <w:rPr>
          <w:rFonts w:ascii="Arial" w:hAnsi="Arial" w:cs="Arial"/>
        </w:rPr>
        <w:t xml:space="preserve">HER and Technical </w:t>
      </w:r>
      <w:r>
        <w:rPr>
          <w:rFonts w:ascii="Arial" w:hAnsi="Arial" w:cs="Arial"/>
        </w:rPr>
        <w:t xml:space="preserve">Questionnaire in attached Exhibit </w:t>
      </w:r>
      <w:r w:rsidR="003F4A3E">
        <w:rPr>
          <w:rFonts w:ascii="Arial" w:hAnsi="Arial" w:cs="Arial"/>
        </w:rPr>
        <w:t>D</w:t>
      </w:r>
      <w:r>
        <w:rPr>
          <w:rFonts w:ascii="Arial" w:hAnsi="Arial" w:cs="Arial"/>
        </w:rPr>
        <w:t xml:space="preserve">, and the RCM Questionnaire in attached Exhibit </w:t>
      </w:r>
      <w:r w:rsidR="003F4A3E">
        <w:rPr>
          <w:rFonts w:ascii="Arial" w:hAnsi="Arial" w:cs="Arial"/>
        </w:rPr>
        <w:t>E</w:t>
      </w:r>
      <w:r>
        <w:rPr>
          <w:rFonts w:ascii="Arial" w:hAnsi="Arial" w:cs="Arial"/>
        </w:rPr>
        <w:t xml:space="preserve">.    </w:t>
      </w: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E3579" w:rsidRDefault="00B517C8" w:rsidP="00781B0A">
      <w:pPr>
        <w:numPr>
          <w:ilvl w:val="1"/>
          <w:numId w:val="2"/>
        </w:numPr>
        <w:ind w:hanging="885"/>
        <w:rPr>
          <w:rFonts w:ascii="Arial" w:hAnsi="Arial" w:cs="Arial"/>
          <w:b/>
          <w:bCs/>
        </w:rPr>
      </w:pPr>
      <w:r>
        <w:rPr>
          <w:rFonts w:ascii="Arial" w:hAnsi="Arial" w:cs="Arial"/>
          <w:b/>
          <w:bCs/>
        </w:rPr>
        <w:lastRenderedPageBreak/>
        <w:t>Additional Questions Specific to this RFP</w:t>
      </w:r>
    </w:p>
    <w:p w:rsidR="00781B0A" w:rsidRDefault="00781B0A" w:rsidP="00781B0A">
      <w:pPr>
        <w:rPr>
          <w:rFonts w:ascii="Arial" w:hAnsi="Arial" w:cs="Arial"/>
          <w:b/>
          <w:bCs/>
        </w:rPr>
      </w:pPr>
    </w:p>
    <w:p w:rsidR="00781B0A" w:rsidRPr="00781B0A" w:rsidRDefault="00781B0A" w:rsidP="00781B0A">
      <w:pPr>
        <w:ind w:left="360"/>
        <w:rPr>
          <w:rFonts w:ascii="Arial" w:hAnsi="Arial" w:cs="Arial"/>
          <w:bCs/>
        </w:rPr>
      </w:pPr>
      <w:r w:rsidRPr="00781B0A">
        <w:rPr>
          <w:rFonts w:ascii="Arial" w:hAnsi="Arial" w:cs="Arial"/>
          <w:bCs/>
        </w:rPr>
        <w:t>Proposers must provide responses to the following questions:</w:t>
      </w:r>
    </w:p>
    <w:p w:rsidR="003E3579" w:rsidRDefault="003E3579">
      <w:pPr>
        <w:ind w:left="720"/>
        <w:rPr>
          <w:rFonts w:ascii="Arial" w:hAnsi="Arial" w:cs="Arial"/>
          <w:bCs/>
          <w:color w:val="000000"/>
        </w:rPr>
      </w:pPr>
      <w:r>
        <w:rPr>
          <w:rFonts w:ascii="Arial" w:hAnsi="Arial" w:cs="Arial"/>
          <w:bCs/>
          <w:color w:val="000000"/>
        </w:rPr>
        <w:t> </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current client list (including key volume and scale statistics).</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patient volumes and billing activity of institutions of similar size and complexity where your proposed solution is implemented.</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references from both high performing and average performing clients.</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company profiles, financial statements.</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 xml:space="preserve">Provide top 5 executives resumes. </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detailed analysis of similar client’s performance pre and post transition to proposed solution.</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clear articulation of HIPAA, compliance, accounting, and related policies and procedures.</w:t>
      </w:r>
    </w:p>
    <w:p w:rsidR="00781B0A" w:rsidRPr="00781B0A" w:rsidRDefault="00781B0A" w:rsidP="00781B0A">
      <w:pPr>
        <w:numPr>
          <w:ilvl w:val="0"/>
          <w:numId w:val="22"/>
        </w:numPr>
        <w:rPr>
          <w:rFonts w:ascii="Arial" w:hAnsi="Arial" w:cs="Arial"/>
          <w:szCs w:val="22"/>
        </w:rPr>
      </w:pPr>
      <w:r w:rsidRPr="00781B0A">
        <w:rPr>
          <w:rFonts w:ascii="Arial" w:hAnsi="Arial" w:cs="Arial"/>
          <w:szCs w:val="22"/>
        </w:rPr>
        <w:t>A detailed account of your current project release including when it was in general release as well as a brief overview of the product history and any projected future release schedules.</w:t>
      </w:r>
    </w:p>
    <w:p w:rsidR="00781B0A" w:rsidRPr="00781B0A" w:rsidRDefault="00781B0A" w:rsidP="00781B0A">
      <w:pPr>
        <w:numPr>
          <w:ilvl w:val="0"/>
          <w:numId w:val="22"/>
        </w:numPr>
        <w:rPr>
          <w:rFonts w:ascii="Arial" w:hAnsi="Arial" w:cs="Arial"/>
          <w:szCs w:val="22"/>
        </w:rPr>
      </w:pPr>
      <w:r w:rsidRPr="00781B0A">
        <w:rPr>
          <w:rFonts w:ascii="Arial" w:hAnsi="Arial" w:cs="Arial"/>
          <w:szCs w:val="22"/>
        </w:rPr>
        <w:t>Evidence of successful experience and tools to convert existing data from the legacy EHR as well as all other applications noted in this RFP. Provide samples of overall migration plan recommendations with details on components and years of content to migrate.</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and define clear delineation of responsibilities of duties between organizations – UT Physicians vs. partner.</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rPr>
        <w:t xml:space="preserve">Provide a detailed account of your Implementation strategy. </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rPr>
        <w:t xml:space="preserve">Provide a copy of a detailed implementation </w:t>
      </w:r>
      <w:proofErr w:type="spellStart"/>
      <w:r w:rsidRPr="00781B0A">
        <w:rPr>
          <w:rFonts w:ascii="Arial" w:hAnsi="Arial" w:cs="Arial"/>
        </w:rPr>
        <w:t>workplan</w:t>
      </w:r>
      <w:proofErr w:type="spellEnd"/>
      <w:r w:rsidRPr="00781B0A">
        <w:rPr>
          <w:rFonts w:ascii="Arial" w:hAnsi="Arial" w:cs="Arial"/>
        </w:rPr>
        <w:t xml:space="preserve"> with responsibilities </w:t>
      </w:r>
      <w:r w:rsidRPr="00781B0A">
        <w:rPr>
          <w:rFonts w:ascii="Arial" w:hAnsi="Arial" w:cs="Arial"/>
          <w:szCs w:val="22"/>
        </w:rPr>
        <w:t xml:space="preserve">of necessary resources from UT Physicians and partner with </w:t>
      </w:r>
      <w:r w:rsidRPr="00781B0A">
        <w:rPr>
          <w:rFonts w:ascii="Arial" w:hAnsi="Arial" w:cs="Arial"/>
        </w:rPr>
        <w:t>assigned to tasks with at least the minimum activity level, start and end dates, and defined level of effort.</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resumes of implementation team attached from partner.</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Describe critical success factors</w:t>
      </w:r>
      <w:r>
        <w:rPr>
          <w:rFonts w:ascii="Arial" w:hAnsi="Arial" w:cs="Arial"/>
          <w:szCs w:val="22"/>
        </w:rPr>
        <w:t xml:space="preserve"> and assumptions</w:t>
      </w:r>
      <w:r w:rsidRPr="00781B0A">
        <w:rPr>
          <w:rFonts w:ascii="Arial" w:hAnsi="Arial" w:cs="Arial"/>
          <w:szCs w:val="22"/>
        </w:rPr>
        <w:t xml:space="preserve"> of proposal.</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Describe system upgrade process and delineation of responsibilities and testing process.</w:t>
      </w:r>
    </w:p>
    <w:p w:rsidR="00781B0A" w:rsidRPr="003F4A3E" w:rsidRDefault="00781B0A" w:rsidP="00781B0A">
      <w:pPr>
        <w:numPr>
          <w:ilvl w:val="0"/>
          <w:numId w:val="22"/>
        </w:numPr>
        <w:spacing w:after="200" w:line="276" w:lineRule="auto"/>
        <w:contextualSpacing/>
        <w:jc w:val="left"/>
        <w:rPr>
          <w:rFonts w:ascii="Arial" w:hAnsi="Arial" w:cs="Arial"/>
          <w:szCs w:val="22"/>
        </w:rPr>
      </w:pPr>
      <w:r w:rsidRPr="003F4A3E">
        <w:rPr>
          <w:rFonts w:ascii="Arial" w:hAnsi="Arial" w:cs="Arial"/>
          <w:szCs w:val="22"/>
        </w:rPr>
        <w:t>Provide d</w:t>
      </w:r>
      <w:r w:rsidRPr="003F4A3E">
        <w:rPr>
          <w:rFonts w:ascii="Arial" w:hAnsi="Arial" w:cs="Arial"/>
        </w:rPr>
        <w:t xml:space="preserve">etailed </w:t>
      </w:r>
      <w:proofErr w:type="gramStart"/>
      <w:r w:rsidRPr="003F4A3E">
        <w:rPr>
          <w:rFonts w:ascii="Arial" w:hAnsi="Arial" w:cs="Arial"/>
        </w:rPr>
        <w:t>specifics,</w:t>
      </w:r>
      <w:proofErr w:type="gramEnd"/>
      <w:r w:rsidRPr="003F4A3E">
        <w:rPr>
          <w:rFonts w:ascii="Arial" w:hAnsi="Arial" w:cs="Arial"/>
        </w:rPr>
        <w:t xml:space="preserve"> including credible evidence on your application’s accessibility include any test plans and results if available. Where available, please provide any known deficits and the mitigation plans. Compliance with </w:t>
      </w:r>
      <w:r w:rsidRPr="003F4A3E">
        <w:t>TAC 213</w:t>
      </w:r>
      <w:r w:rsidR="008F62B5" w:rsidRPr="003F4A3E">
        <w:t>.38(G</w:t>
      </w:r>
      <w:proofErr w:type="gramStart"/>
      <w:r w:rsidR="008F62B5" w:rsidRPr="003F4A3E">
        <w:t>)</w:t>
      </w:r>
      <w:r w:rsidRPr="003F4A3E">
        <w:t xml:space="preserve"> </w:t>
      </w:r>
      <w:r w:rsidRPr="003F4A3E">
        <w:rPr>
          <w:rFonts w:ascii="Arial" w:hAnsi="Arial" w:cs="Arial"/>
        </w:rPr>
        <w:t xml:space="preserve"> Access</w:t>
      </w:r>
      <w:proofErr w:type="gramEnd"/>
      <w:r w:rsidRPr="003F4A3E">
        <w:rPr>
          <w:rFonts w:ascii="Arial" w:hAnsi="Arial" w:cs="Arial"/>
        </w:rPr>
        <w:t xml:space="preserve"> by </w:t>
      </w:r>
      <w:r w:rsidR="008F62B5" w:rsidRPr="003F4A3E">
        <w:rPr>
          <w:rFonts w:ascii="Arial" w:hAnsi="Arial" w:cs="Arial"/>
        </w:rPr>
        <w:t>Individuals</w:t>
      </w:r>
      <w:r w:rsidRPr="003F4A3E">
        <w:rPr>
          <w:rFonts w:ascii="Arial" w:hAnsi="Arial" w:cs="Arial"/>
        </w:rPr>
        <w:t xml:space="preserve"> with Disabilities to EIR Procured by UT</w:t>
      </w:r>
      <w:r w:rsidR="008F62B5" w:rsidRPr="003F4A3E">
        <w:rPr>
          <w:rFonts w:ascii="Arial" w:hAnsi="Arial" w:cs="Arial"/>
        </w:rPr>
        <w:t>Health.</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clear solution proposed for all staffing structures between partner and UT Physicians with specific prescribed organizational chart, roles, responsibilities and number of people in each role.</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rPr>
        <w:t>Provide a detailed listing of any specific required training/certification required for a successful implementation.</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“Mutually agreeable” performance metrics and Incentive/disincentive components to fee or cost structure.</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Define specific articulation of relationship structure between local UT Physicians leadership and partner leadership at a local, regional and corporate level.</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 xml:space="preserve">Provide clearly defined </w:t>
      </w:r>
      <w:proofErr w:type="spellStart"/>
      <w:r w:rsidRPr="00781B0A">
        <w:rPr>
          <w:rFonts w:ascii="Arial" w:hAnsi="Arial" w:cs="Arial"/>
          <w:szCs w:val="22"/>
        </w:rPr>
        <w:t>proforma</w:t>
      </w:r>
      <w:proofErr w:type="spellEnd"/>
      <w:r w:rsidRPr="00781B0A">
        <w:rPr>
          <w:rFonts w:ascii="Arial" w:hAnsi="Arial" w:cs="Arial"/>
          <w:szCs w:val="22"/>
        </w:rPr>
        <w:t xml:space="preserve"> of proposed solution based on analytics of current performance and the associated assumptions of the </w:t>
      </w:r>
      <w:proofErr w:type="spellStart"/>
      <w:r w:rsidRPr="00781B0A">
        <w:rPr>
          <w:rFonts w:ascii="Arial" w:hAnsi="Arial" w:cs="Arial"/>
          <w:szCs w:val="22"/>
        </w:rPr>
        <w:t>proforma</w:t>
      </w:r>
      <w:proofErr w:type="spellEnd"/>
      <w:r w:rsidRPr="00781B0A">
        <w:rPr>
          <w:rFonts w:ascii="Arial" w:hAnsi="Arial" w:cs="Arial"/>
          <w:szCs w:val="22"/>
        </w:rPr>
        <w:t>.</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a clear governance plan to show issue remediation, change management, scope definition/exceptions, etc.</w:t>
      </w:r>
    </w:p>
    <w:p w:rsid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lastRenderedPageBreak/>
        <w:t xml:space="preserve">Show how Single Sign </w:t>
      </w:r>
      <w:proofErr w:type="gramStart"/>
      <w:r w:rsidRPr="00781B0A">
        <w:rPr>
          <w:rFonts w:ascii="Arial" w:hAnsi="Arial" w:cs="Arial"/>
          <w:szCs w:val="22"/>
        </w:rPr>
        <w:t>On</w:t>
      </w:r>
      <w:proofErr w:type="gramEnd"/>
      <w:r w:rsidRPr="00781B0A">
        <w:rPr>
          <w:rFonts w:ascii="Arial" w:hAnsi="Arial" w:cs="Arial"/>
          <w:szCs w:val="22"/>
        </w:rPr>
        <w:t xml:space="preserve"> (SSO) will be handled (if possible). Indicate if two-factor authentication is possible and if so explain how. Integration with existing UT identity system is strongly preferred. </w:t>
      </w:r>
    </w:p>
    <w:p w:rsidR="00781B0A" w:rsidRPr="00781B0A" w:rsidRDefault="00781B0A" w:rsidP="00781B0A">
      <w:pPr>
        <w:numPr>
          <w:ilvl w:val="0"/>
          <w:numId w:val="22"/>
        </w:numPr>
        <w:spacing w:before="100" w:beforeAutospacing="1" w:after="200" w:afterAutospacing="1" w:line="276" w:lineRule="auto"/>
        <w:contextualSpacing/>
        <w:jc w:val="left"/>
        <w:rPr>
          <w:rFonts w:ascii="Arial" w:hAnsi="Arial" w:cs="Arial"/>
          <w:szCs w:val="22"/>
        </w:rPr>
      </w:pPr>
      <w:r w:rsidRPr="00781B0A">
        <w:rPr>
          <w:rFonts w:ascii="Nyala" w:eastAsia="Times New Roman" w:hAnsi="Nyala"/>
          <w:b/>
          <w:bCs/>
          <w:color w:val="FF0000"/>
          <w:sz w:val="28"/>
          <w:szCs w:val="28"/>
        </w:rPr>
        <w:t>Hosting services and SLA with detailed costs.</w:t>
      </w:r>
    </w:p>
    <w:p w:rsid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Hosting sites must be willing to commit to periodic (annually is preferred) independent third party security assessments and share the results with UT Physicians. SSAE16 or HITRUST reviews are acceptable.</w:t>
      </w:r>
    </w:p>
    <w:p w:rsidR="00781B0A" w:rsidRDefault="00781B0A" w:rsidP="00781B0A">
      <w:pPr>
        <w:spacing w:after="200" w:line="276" w:lineRule="auto"/>
        <w:contextualSpacing/>
        <w:jc w:val="left"/>
        <w:rPr>
          <w:rFonts w:ascii="Arial" w:hAnsi="Arial" w:cs="Arial"/>
          <w:szCs w:val="22"/>
        </w:rPr>
      </w:pPr>
    </w:p>
    <w:p w:rsidR="00781B0A" w:rsidRDefault="00781B0A"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781B0A" w:rsidRDefault="00781B0A" w:rsidP="00781B0A">
      <w:pPr>
        <w:spacing w:after="200" w:line="276" w:lineRule="auto"/>
        <w:contextualSpacing/>
        <w:jc w:val="left"/>
        <w:rPr>
          <w:rFonts w:ascii="Arial" w:hAnsi="Arial" w:cs="Arial"/>
          <w:szCs w:val="22"/>
        </w:rPr>
      </w:pPr>
    </w:p>
    <w:p w:rsidR="00781B0A" w:rsidRDefault="00781B0A" w:rsidP="00781B0A">
      <w:pPr>
        <w:spacing w:after="200" w:line="276" w:lineRule="auto"/>
        <w:contextualSpacing/>
        <w:jc w:val="left"/>
        <w:rPr>
          <w:rFonts w:ascii="Arial" w:hAnsi="Arial" w:cs="Arial"/>
          <w:szCs w:val="22"/>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t xml:space="preserve">Services related to </w:t>
      </w:r>
      <w:r w:rsidR="00A546F6">
        <w:rPr>
          <w:rFonts w:ascii="Arial" w:hAnsi="Arial" w:cs="Arial"/>
        </w:rPr>
        <w:t xml:space="preserve">EHR and RCM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BC57B2" w:rsidRPr="00BC57B2">
        <w:rPr>
          <w:rFonts w:ascii="Arial" w:hAnsi="Arial" w:cs="Arial"/>
          <w:bCs/>
          <w:iCs/>
          <w:szCs w:val="22"/>
        </w:rPr>
        <w:t>744 – R1517 EHR/RCM</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__________________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BC57B2" w:rsidRDefault="00BC57B2" w:rsidP="00BC57B2">
      <w:pPr>
        <w:suppressAutoHyphens/>
        <w:spacing w:line="228" w:lineRule="auto"/>
        <w:ind w:left="720"/>
        <w:jc w:val="left"/>
        <w:rPr>
          <w:rFonts w:ascii="Arial" w:eastAsia="Calibri" w:hAnsi="Arial" w:cs="Arial"/>
          <w:szCs w:val="24"/>
        </w:rPr>
      </w:pPr>
    </w:p>
    <w:p w:rsidR="00BC57B2" w:rsidRDefault="00BC57B2" w:rsidP="00BC57B2">
      <w:pPr>
        <w:suppressAutoHyphens/>
        <w:spacing w:line="228" w:lineRule="auto"/>
        <w:ind w:left="720"/>
        <w:jc w:val="center"/>
        <w:rPr>
          <w:rFonts w:ascii="Arial" w:eastAsia="Calibri" w:hAnsi="Arial" w:cs="Arial"/>
          <w:b/>
          <w:szCs w:val="24"/>
          <w:u w:val="single"/>
        </w:rPr>
      </w:pPr>
      <w:r>
        <w:rPr>
          <w:rFonts w:ascii="Arial" w:eastAsia="Calibri" w:hAnsi="Arial" w:cs="Arial"/>
          <w:b/>
          <w:szCs w:val="24"/>
          <w:u w:val="single"/>
        </w:rPr>
        <w:t>EHR</w:t>
      </w:r>
    </w:p>
    <w:p w:rsidR="00BC57B2" w:rsidRPr="00BC57B2" w:rsidRDefault="00BC57B2" w:rsidP="00BC57B2">
      <w:pPr>
        <w:suppressAutoHyphens/>
        <w:spacing w:line="228" w:lineRule="auto"/>
        <w:ind w:left="720"/>
        <w:jc w:val="center"/>
        <w:rPr>
          <w:rFonts w:ascii="Arial" w:eastAsia="Calibri" w:hAnsi="Arial" w:cs="Arial"/>
          <w:b/>
          <w:szCs w:val="24"/>
          <w:u w:val="single"/>
        </w:rPr>
      </w:pPr>
    </w:p>
    <w:p w:rsid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 xml:space="preserve">Software </w:t>
      </w:r>
      <w:r>
        <w:rPr>
          <w:rFonts w:ascii="Arial" w:eastAsia="Calibri" w:hAnsi="Arial" w:cs="Arial"/>
          <w:szCs w:val="24"/>
        </w:rPr>
        <w:t>License Fee</w:t>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8F62B5" w:rsidP="00BC57B2">
      <w:pPr>
        <w:suppressAutoHyphens/>
        <w:spacing w:line="228" w:lineRule="auto"/>
        <w:ind w:left="720"/>
        <w:jc w:val="left"/>
        <w:rPr>
          <w:rFonts w:ascii="Arial" w:eastAsia="Calibri" w:hAnsi="Arial" w:cs="Arial"/>
          <w:szCs w:val="24"/>
        </w:rPr>
      </w:pPr>
      <w:r>
        <w:rPr>
          <w:rFonts w:ascii="Arial" w:eastAsia="Calibri" w:hAnsi="Arial" w:cs="Arial"/>
          <w:szCs w:val="24"/>
        </w:rPr>
        <w:t>3000 current users with 1700 concurrent users</w:t>
      </w:r>
    </w:p>
    <w:p w:rsidR="00BC57B2" w:rsidRDefault="008F62B5" w:rsidP="00BC57B2">
      <w:pPr>
        <w:suppressAutoHyphens/>
        <w:spacing w:line="228" w:lineRule="auto"/>
        <w:ind w:left="720"/>
        <w:jc w:val="left"/>
        <w:rPr>
          <w:rFonts w:ascii="Arial" w:eastAsia="Calibri" w:hAnsi="Arial" w:cs="Arial"/>
          <w:szCs w:val="24"/>
        </w:rPr>
      </w:pPr>
      <w:r>
        <w:rPr>
          <w:rFonts w:ascii="Arial" w:eastAsia="Calibri" w:hAnsi="Arial" w:cs="Arial"/>
          <w:szCs w:val="24"/>
        </w:rPr>
        <w:t>Plus additional 200 future users</w:t>
      </w:r>
    </w:p>
    <w:p w:rsidR="008F62B5" w:rsidRPr="00BC57B2" w:rsidRDefault="008F62B5"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Implementation</w:t>
      </w:r>
      <w:r>
        <w:rPr>
          <w:rFonts w:ascii="Arial" w:eastAsia="Calibri" w:hAnsi="Arial" w:cs="Arial"/>
          <w:szCs w:val="24"/>
        </w:rPr>
        <w:t xml:space="preserve"> Cost</w:t>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b/>
      </w: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Training &amp; Communication</w:t>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
    <w:p w:rsid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Technical Support &amp; Maintenance</w:t>
      </w:r>
      <w:r w:rsidRPr="00BC57B2">
        <w:rPr>
          <w:rFonts w:ascii="Arial" w:eastAsia="Calibri" w:hAnsi="Arial" w:cs="Arial"/>
          <w:szCs w:val="24"/>
        </w:rPr>
        <w:tab/>
        <w:t>$ ___________________________________</w:t>
      </w:r>
    </w:p>
    <w:p w:rsidR="00BC57B2" w:rsidRDefault="00BC57B2" w:rsidP="00BC57B2">
      <w:pPr>
        <w:suppressAutoHyphens/>
        <w:spacing w:line="228" w:lineRule="auto"/>
        <w:ind w:left="720"/>
        <w:jc w:val="left"/>
        <w:rPr>
          <w:rFonts w:ascii="Arial" w:eastAsia="Calibri" w:hAnsi="Arial" w:cs="Arial"/>
          <w:szCs w:val="24"/>
        </w:rPr>
      </w:pPr>
    </w:p>
    <w:p w:rsidR="00BC57B2" w:rsidRDefault="00BC57B2" w:rsidP="00BC57B2">
      <w:pPr>
        <w:suppressAutoHyphens/>
        <w:spacing w:line="228" w:lineRule="auto"/>
        <w:ind w:left="720"/>
        <w:jc w:val="left"/>
        <w:rPr>
          <w:rFonts w:ascii="Arial" w:eastAsia="Calibri" w:hAnsi="Arial" w:cs="Arial"/>
          <w:szCs w:val="24"/>
        </w:rPr>
      </w:pPr>
      <w:r>
        <w:rPr>
          <w:rFonts w:ascii="Arial" w:eastAsia="Calibri" w:hAnsi="Arial" w:cs="Arial"/>
          <w:szCs w:val="24"/>
        </w:rPr>
        <w:t xml:space="preserve">Hosting Fees – If separate from </w:t>
      </w:r>
    </w:p>
    <w:p w:rsidR="00BC57B2" w:rsidRPr="00BC57B2" w:rsidRDefault="00BC57B2" w:rsidP="00BC57B2">
      <w:pPr>
        <w:suppressAutoHyphens/>
        <w:spacing w:line="228" w:lineRule="auto"/>
        <w:ind w:left="720"/>
        <w:jc w:val="left"/>
        <w:rPr>
          <w:rFonts w:ascii="Arial" w:eastAsia="Calibri" w:hAnsi="Arial" w:cs="Arial"/>
          <w:szCs w:val="24"/>
        </w:rPr>
      </w:pPr>
      <w:r>
        <w:rPr>
          <w:rFonts w:ascii="Arial" w:eastAsia="Calibri" w:hAnsi="Arial" w:cs="Arial"/>
          <w:szCs w:val="24"/>
        </w:rPr>
        <w:t>Software License Fee</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 xml:space="preserve">Number of maximum hours for </w:t>
      </w:r>
    </w:p>
    <w:p w:rsidR="00BC57B2" w:rsidRPr="00BC57B2" w:rsidRDefault="00BC57B2" w:rsidP="00BC57B2">
      <w:pPr>
        <w:suppressAutoHyphens/>
        <w:spacing w:line="228" w:lineRule="auto"/>
        <w:ind w:left="720"/>
        <w:jc w:val="left"/>
        <w:rPr>
          <w:rFonts w:ascii="Arial" w:eastAsia="Calibri" w:hAnsi="Arial" w:cs="Arial"/>
          <w:szCs w:val="24"/>
        </w:rPr>
      </w:pPr>
      <w:proofErr w:type="gramStart"/>
      <w:r w:rsidRPr="00BC57B2">
        <w:rPr>
          <w:rFonts w:ascii="Arial" w:eastAsia="Calibri" w:hAnsi="Arial" w:cs="Arial"/>
          <w:szCs w:val="24"/>
        </w:rPr>
        <w:t>contractor</w:t>
      </w:r>
      <w:proofErr w:type="gramEnd"/>
      <w:r w:rsidRPr="00BC57B2">
        <w:rPr>
          <w:rFonts w:ascii="Arial" w:eastAsia="Calibri" w:hAnsi="Arial" w:cs="Arial"/>
          <w:szCs w:val="24"/>
        </w:rPr>
        <w:t xml:space="preserve"> support without additional</w:t>
      </w:r>
      <w:r w:rsidRPr="00BC57B2">
        <w:rPr>
          <w:rFonts w:ascii="Arial" w:eastAsia="Calibri" w:hAnsi="Arial" w:cs="Arial"/>
          <w:szCs w:val="24"/>
        </w:rPr>
        <w:tab/>
        <w:t xml:space="preserve">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roofErr w:type="gramStart"/>
      <w:r w:rsidRPr="00BC57B2">
        <w:rPr>
          <w:rFonts w:ascii="Arial" w:eastAsia="Calibri" w:hAnsi="Arial" w:cs="Arial"/>
          <w:szCs w:val="24"/>
        </w:rPr>
        <w:t>cost</w:t>
      </w:r>
      <w:proofErr w:type="gramEnd"/>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Total Initial Year Costs</w:t>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Annual Maintenance Cost</w:t>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After Initial Year</w:t>
      </w:r>
      <w:r w:rsidR="00C65B5C">
        <w:rPr>
          <w:rFonts w:ascii="Arial" w:eastAsia="Calibri" w:hAnsi="Arial" w:cs="Arial"/>
          <w:szCs w:val="24"/>
        </w:rPr>
        <w:t xml:space="preserve"> (Years 2-5)</w:t>
      </w:r>
    </w:p>
    <w:p w:rsid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Pr>
          <w:rFonts w:ascii="Arial" w:eastAsia="Calibri" w:hAnsi="Arial" w:cs="Arial"/>
          <w:szCs w:val="24"/>
        </w:rPr>
        <w:t>Annual Hosting Fee if separate</w:t>
      </w:r>
      <w:r>
        <w:rPr>
          <w:rFonts w:ascii="Arial" w:eastAsia="Calibri" w:hAnsi="Arial" w:cs="Arial"/>
          <w:szCs w:val="24"/>
        </w:rPr>
        <w:tab/>
      </w:r>
      <w:r w:rsidRPr="00BC57B2">
        <w:rPr>
          <w:rFonts w:ascii="Arial" w:eastAsia="Calibri" w:hAnsi="Arial" w:cs="Arial"/>
          <w:szCs w:val="24"/>
        </w:rPr>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Please provide detailed costing information for the items listed below, as well as any other costs associated with the implementation and ongoing upgrades/maintenance in the space below.</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Upgrades</w:t>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tabs>
          <w:tab w:val="left" w:pos="720"/>
        </w:tabs>
        <w:rPr>
          <w:rFonts w:ascii="Arial" w:hAnsi="Arial" w:cs="Arial"/>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Additional User Licenses</w:t>
      </w:r>
      <w:r>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rPr>
          <w:rFonts w:ascii="Arial" w:hAnsi="Arial" w:cs="Arial"/>
        </w:rPr>
      </w:pPr>
      <w:r w:rsidRPr="00BC57B2">
        <w:rPr>
          <w:rFonts w:ascii="Arial" w:hAnsi="Arial" w:cs="Arial"/>
        </w:rPr>
        <w:t xml:space="preserve"> </w:t>
      </w:r>
    </w:p>
    <w:p w:rsidR="00BC57B2" w:rsidRDefault="00BC57B2" w:rsidP="00BC57B2">
      <w:pPr>
        <w:rPr>
          <w:rFonts w:ascii="Arial" w:hAnsi="Arial" w:cs="Arial"/>
        </w:rPr>
      </w:pPr>
      <w:r w:rsidRPr="00BC57B2">
        <w:rPr>
          <w:rFonts w:ascii="Arial" w:hAnsi="Arial" w:cs="Arial"/>
        </w:rPr>
        <w:tab/>
        <w:t>Other (Describe and cost below)</w:t>
      </w:r>
      <w:r w:rsidR="003F4A3E">
        <w:rPr>
          <w:rFonts w:ascii="Arial" w:hAnsi="Arial" w:cs="Arial"/>
        </w:rPr>
        <w:tab/>
        <w:t>$</w:t>
      </w:r>
      <w:r w:rsidRPr="00BC57B2">
        <w:rPr>
          <w:rFonts w:ascii="Arial" w:hAnsi="Arial" w:cs="Arial"/>
        </w:rPr>
        <w:t xml:space="preserve">____________________________________ </w:t>
      </w:r>
    </w:p>
    <w:p w:rsidR="00BC57B2" w:rsidRDefault="00BC57B2" w:rsidP="00BC57B2">
      <w:pPr>
        <w:rPr>
          <w:rFonts w:ascii="Arial" w:hAnsi="Arial" w:cs="Arial"/>
        </w:rPr>
      </w:pPr>
    </w:p>
    <w:p w:rsidR="00BC57B2" w:rsidRDefault="00BC57B2" w:rsidP="00BC57B2">
      <w:pPr>
        <w:jc w:val="center"/>
        <w:rPr>
          <w:rFonts w:ascii="Arial" w:hAnsi="Arial" w:cs="Arial"/>
        </w:rPr>
      </w:pPr>
    </w:p>
    <w:p w:rsidR="00BC57B2" w:rsidRDefault="00BC57B2" w:rsidP="00BC57B2">
      <w:pPr>
        <w:jc w:val="center"/>
        <w:rPr>
          <w:rFonts w:ascii="Arial" w:hAnsi="Arial" w:cs="Arial"/>
        </w:rPr>
      </w:pPr>
    </w:p>
    <w:p w:rsidR="00BC57B2" w:rsidRDefault="00BC57B2" w:rsidP="00BC57B2">
      <w:pPr>
        <w:jc w:val="center"/>
        <w:rPr>
          <w:rFonts w:ascii="Arial" w:hAnsi="Arial" w:cs="Arial"/>
          <w:b/>
          <w:u w:val="single"/>
        </w:rPr>
      </w:pPr>
      <w:r w:rsidRPr="00BC57B2">
        <w:rPr>
          <w:rFonts w:ascii="Arial" w:hAnsi="Arial" w:cs="Arial"/>
          <w:b/>
          <w:u w:val="single"/>
        </w:rPr>
        <w:t>RCM</w:t>
      </w:r>
    </w:p>
    <w:p w:rsidR="00C65B5C" w:rsidRDefault="00C65B5C" w:rsidP="00BC57B2">
      <w:pPr>
        <w:jc w:val="center"/>
        <w:rPr>
          <w:rFonts w:ascii="Arial" w:hAnsi="Arial" w:cs="Arial"/>
          <w:b/>
          <w:u w:val="single"/>
        </w:rPr>
      </w:pPr>
    </w:p>
    <w:p w:rsidR="00BC57B2" w:rsidRDefault="00BC57B2" w:rsidP="00BC57B2">
      <w:pPr>
        <w:jc w:val="center"/>
        <w:rPr>
          <w:rFonts w:ascii="Arial" w:hAnsi="Arial" w:cs="Arial"/>
          <w:b/>
          <w:u w:val="single"/>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Revenue Cycle Fees</w:t>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Software License/Hosting Fee</w:t>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Implementation Cost</w:t>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 xml:space="preserve">Training </w:t>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Annual Support &amp; Maintenance</w:t>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Total Initial Year Costs</w:t>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Annual Maintenance Cost</w:t>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After Initial Year (Yrs. 2-5)</w:t>
      </w:r>
    </w:p>
    <w:p w:rsidR="003F4A3E" w:rsidRDefault="003F4A3E" w:rsidP="00C65B5C">
      <w:pPr>
        <w:suppressAutoHyphens/>
        <w:spacing w:line="228" w:lineRule="auto"/>
        <w:ind w:left="720"/>
        <w:jc w:val="left"/>
        <w:rPr>
          <w:rFonts w:ascii="Arial" w:eastAsia="Calibri" w:hAnsi="Arial" w:cs="Arial"/>
          <w:szCs w:val="24"/>
        </w:rPr>
      </w:pPr>
    </w:p>
    <w:p w:rsidR="003F4A3E" w:rsidRPr="00C65B5C" w:rsidRDefault="003F4A3E" w:rsidP="00C65B5C">
      <w:pPr>
        <w:suppressAutoHyphens/>
        <w:spacing w:line="228" w:lineRule="auto"/>
        <w:ind w:left="720"/>
        <w:jc w:val="left"/>
        <w:rPr>
          <w:rFonts w:ascii="Arial" w:eastAsia="Calibri" w:hAnsi="Arial" w:cs="Arial"/>
          <w:szCs w:val="24"/>
        </w:rPr>
      </w:pPr>
    </w:p>
    <w:p w:rsidR="00BC57B2" w:rsidRDefault="00BC57B2" w:rsidP="00BC57B2">
      <w:pPr>
        <w:jc w:val="left"/>
        <w:rPr>
          <w:rFonts w:ascii="Arial" w:hAnsi="Arial" w:cs="Arial"/>
        </w:rPr>
      </w:pPr>
    </w:p>
    <w:p w:rsidR="008F62B5" w:rsidRDefault="004D5C3F" w:rsidP="00E45AC7">
      <w:pPr>
        <w:jc w:val="center"/>
        <w:rPr>
          <w:rFonts w:ascii="Arial" w:hAnsi="Arial" w:cs="Arial"/>
          <w:b/>
          <w:u w:val="single"/>
        </w:rPr>
      </w:pPr>
      <w:r w:rsidRPr="00E45AC7">
        <w:rPr>
          <w:rFonts w:ascii="Arial" w:hAnsi="Arial" w:cs="Arial"/>
          <w:b/>
          <w:u w:val="single"/>
        </w:rPr>
        <w:t>Billing and Collection Management Services Only</w:t>
      </w:r>
    </w:p>
    <w:p w:rsidR="004D5C3F" w:rsidRDefault="004D5C3F" w:rsidP="00E45AC7">
      <w:pPr>
        <w:jc w:val="center"/>
        <w:rPr>
          <w:rFonts w:ascii="Arial" w:hAnsi="Arial" w:cs="Arial"/>
          <w:b/>
          <w:u w:val="single"/>
        </w:rPr>
      </w:pPr>
    </w:p>
    <w:p w:rsidR="004D5C3F" w:rsidRPr="004D5C3F" w:rsidRDefault="004D5C3F" w:rsidP="003F4A3E">
      <w:pPr>
        <w:ind w:firstLine="720"/>
        <w:jc w:val="left"/>
        <w:rPr>
          <w:rFonts w:ascii="Arial" w:eastAsia="Calibri" w:hAnsi="Arial" w:cs="Arial"/>
          <w:szCs w:val="24"/>
        </w:rPr>
      </w:pPr>
      <w:r w:rsidRPr="003F4A3E">
        <w:rPr>
          <w:rFonts w:ascii="Arial" w:hAnsi="Arial" w:cs="Arial"/>
        </w:rPr>
        <w:t>Services Fe</w:t>
      </w:r>
      <w:r w:rsidR="003F4A3E" w:rsidRPr="003F4A3E">
        <w:rPr>
          <w:rFonts w:ascii="Arial" w:hAnsi="Arial" w:cs="Arial"/>
        </w:rPr>
        <w:t>es</w:t>
      </w:r>
      <w:r w:rsidR="003F4A3E" w:rsidRPr="003F4A3E">
        <w:rPr>
          <w:rFonts w:ascii="Arial" w:hAnsi="Arial" w:cs="Arial"/>
        </w:rPr>
        <w:tab/>
      </w:r>
      <w:r w:rsidR="003F4A3E" w:rsidRPr="003F4A3E">
        <w:rPr>
          <w:rFonts w:ascii="Arial" w:hAnsi="Arial" w:cs="Arial"/>
        </w:rPr>
        <w:tab/>
      </w:r>
      <w:r w:rsidR="003F4A3E" w:rsidRPr="003F4A3E">
        <w:rPr>
          <w:rFonts w:ascii="Arial" w:hAnsi="Arial" w:cs="Arial"/>
        </w:rPr>
        <w:tab/>
      </w:r>
      <w:r w:rsidR="003F4A3E" w:rsidRPr="003F4A3E">
        <w:rPr>
          <w:rFonts w:ascii="Arial" w:hAnsi="Arial" w:cs="Arial"/>
        </w:rPr>
        <w:tab/>
      </w:r>
      <w:r w:rsidRPr="004D5C3F">
        <w:rPr>
          <w:rFonts w:ascii="Arial" w:eastAsia="Calibri" w:hAnsi="Arial" w:cs="Arial"/>
          <w:szCs w:val="24"/>
        </w:rPr>
        <w:t>$_________________________________</w:t>
      </w:r>
    </w:p>
    <w:p w:rsidR="004D5C3F" w:rsidRPr="004D5C3F" w:rsidRDefault="004D5C3F" w:rsidP="004D5C3F">
      <w:pPr>
        <w:jc w:val="left"/>
        <w:rPr>
          <w:rFonts w:ascii="Arial" w:hAnsi="Arial" w:cs="Arial"/>
        </w:rPr>
      </w:pPr>
      <w:r>
        <w:rPr>
          <w:rFonts w:ascii="Arial" w:eastAsia="Calibri" w:hAnsi="Arial" w:cs="Arial"/>
          <w:szCs w:val="24"/>
        </w:rPr>
        <w:tab/>
        <w:t>Additional Fees</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sidRPr="00C65B5C">
        <w:rPr>
          <w:rFonts w:ascii="Arial" w:eastAsia="Calibri" w:hAnsi="Arial" w:cs="Arial"/>
          <w:szCs w:val="24"/>
        </w:rPr>
        <w:t>$__________________________________</w:t>
      </w:r>
    </w:p>
    <w:p w:rsidR="003E3579" w:rsidRPr="00E45AC7" w:rsidRDefault="003E3579" w:rsidP="00BC57B2">
      <w:pPr>
        <w:rPr>
          <w:rFonts w:ascii="Calibri" w:hAnsi="Calibri"/>
          <w:b/>
          <w:bCs/>
          <w:i/>
          <w:iCs/>
          <w:szCs w:val="22"/>
        </w:rPr>
      </w:pPr>
    </w:p>
    <w:p w:rsidR="00BC57B2" w:rsidRDefault="00BC57B2"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Pr="00E45AC7" w:rsidRDefault="003F4A3E" w:rsidP="00BC57B2">
      <w:pPr>
        <w:rPr>
          <w:rFonts w:ascii="Calibri" w:hAnsi="Calibri"/>
          <w:bCs/>
          <w:iCs/>
          <w:szCs w:val="22"/>
        </w:rPr>
      </w:pPr>
    </w:p>
    <w:p w:rsidR="00BC57B2" w:rsidRPr="00BC57B2" w:rsidRDefault="00BC57B2" w:rsidP="00BC57B2">
      <w:pPr>
        <w:rPr>
          <w:rFonts w:ascii="Arial" w:hAnsi="Arial" w:cs="Arial"/>
        </w:rPr>
      </w:pPr>
    </w:p>
    <w:p w:rsidR="003E3579" w:rsidRDefault="003E3579">
      <w:pPr>
        <w:rPr>
          <w:rFonts w:ascii="Arial" w:hAnsi="Arial" w:cs="Arial"/>
          <w:b/>
          <w:bCs/>
        </w:rPr>
      </w:pPr>
      <w:r>
        <w:rPr>
          <w:rFonts w:ascii="Arial" w:hAnsi="Arial" w:cs="Arial"/>
          <w:b/>
          <w:bCs/>
        </w:rPr>
        <w:lastRenderedPageBreak/>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F4A3E" w:rsidRDefault="003F4A3E">
      <w:pPr>
        <w:rPr>
          <w:rFonts w:ascii="Arial" w:hAnsi="Arial" w:cs="Arial"/>
          <w:b/>
        </w:rPr>
      </w:pPr>
    </w:p>
    <w:p w:rsidR="003F4A3E" w:rsidRDefault="003F4A3E">
      <w:pPr>
        <w:rPr>
          <w:rFonts w:ascii="Arial" w:hAnsi="Arial" w:cs="Arial"/>
          <w:b/>
        </w:rPr>
      </w:pPr>
    </w:p>
    <w:p w:rsidR="003F4A3E" w:rsidRDefault="003F4A3E">
      <w:pPr>
        <w:rPr>
          <w:rFonts w:ascii="Arial" w:hAnsi="Arial" w:cs="Arial"/>
          <w:b/>
        </w:rPr>
      </w:pPr>
    </w:p>
    <w:p w:rsidR="003F4A3E" w:rsidRDefault="003F4A3E">
      <w:pPr>
        <w:rPr>
          <w:rFonts w:ascii="Arial" w:hAnsi="Arial" w:cs="Arial"/>
          <w:b/>
        </w:rPr>
      </w:pPr>
    </w:p>
    <w:p w:rsidR="003F4A3E" w:rsidRDefault="003F4A3E">
      <w:pPr>
        <w:rPr>
          <w:rFonts w:ascii="Arial" w:hAnsi="Arial" w:cs="Arial"/>
          <w:b/>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w:t>
      </w:r>
      <w:proofErr w:type="gramStart"/>
      <w:r>
        <w:rPr>
          <w:rFonts w:ascii="Arial" w:hAnsi="Arial" w:cs="Arial"/>
        </w:rPr>
        <w:t>_%</w:t>
      </w:r>
      <w:proofErr w:type="gramEnd"/>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7"/>
          <w:footerReference w:type="default" r:id="rId28"/>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w:t>
      </w:r>
      <w:proofErr w:type="gramStart"/>
      <w:r>
        <w:rPr>
          <w:rFonts w:ascii="Arial" w:hAnsi="Arial" w:cs="Arial"/>
          <w:sz w:val="16"/>
        </w:rPr>
        <w:t>The RFP No.</w:t>
      </w:r>
      <w:proofErr w:type="gramEnd"/>
      <w:r>
        <w:rPr>
          <w:rFonts w:ascii="Arial" w:hAnsi="Arial" w:cs="Arial"/>
          <w:sz w:val="16"/>
        </w:rPr>
        <w:t xml:space="preserve"> (</w:t>
      </w:r>
      <w:proofErr w:type="gramStart"/>
      <w:r>
        <w:rPr>
          <w:rFonts w:ascii="Arial" w:hAnsi="Arial" w:cs="Arial"/>
          <w:sz w:val="16"/>
        </w:rPr>
        <w:t>ref</w:t>
      </w:r>
      <w:proofErr w:type="gramEnd"/>
      <w:r>
        <w:rPr>
          <w:rFonts w:ascii="Arial" w:hAnsi="Arial" w:cs="Arial"/>
          <w:sz w:val="16"/>
        </w:rPr>
        <w:t xml:space="preserve">.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9"/>
          <w:footerReference w:type="default" r:id="rId30"/>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31"/>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3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33"/>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r>
      <w:proofErr w:type="gramStart"/>
      <w:r>
        <w:rPr>
          <w:rFonts w:ascii="Arial" w:hAnsi="Arial" w:cs="Arial"/>
          <w:sz w:val="16"/>
        </w:rPr>
        <w:t>Is</w:t>
      </w:r>
      <w:proofErr w:type="gramEnd"/>
      <w:r>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34"/>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r>
      <w:proofErr w:type="gramStart"/>
      <w:r>
        <w:rPr>
          <w:rFonts w:ascii="Arial" w:hAnsi="Arial" w:cs="Arial"/>
          <w:b/>
          <w:bCs/>
          <w:sz w:val="16"/>
        </w:rPr>
        <w:t>Approach</w:t>
      </w:r>
      <w:proofErr w:type="gramEnd"/>
      <w:r>
        <w:rPr>
          <w:rFonts w:ascii="Arial" w:hAnsi="Arial" w:cs="Arial"/>
          <w:b/>
          <w:bCs/>
          <w:sz w:val="16"/>
        </w:rPr>
        <w:t xml:space="preserve">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5"/>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36"/>
          <w:pgSz w:w="12240" w:h="15840" w:code="1"/>
          <w:pgMar w:top="1152" w:right="1440" w:bottom="1008" w:left="1440" w:header="576" w:footer="576" w:gutter="0"/>
          <w:cols w:space="720"/>
        </w:sectPr>
      </w:pPr>
    </w:p>
    <w:p w:rsidR="00EB7E20" w:rsidRDefault="00EB7E20" w:rsidP="00EB7E20">
      <w:pPr>
        <w:keepNext/>
        <w:keepLines/>
        <w:rPr>
          <w:rFonts w:ascii="Arial" w:hAnsi="Arial" w:cs="Arial"/>
          <w:b/>
          <w:bCs/>
          <w:highlight w:val="lightGray"/>
        </w:rPr>
      </w:pPr>
      <w:r>
        <w:rPr>
          <w:rFonts w:ascii="Arial" w:hAnsi="Arial" w:cs="Arial"/>
          <w:b/>
          <w:bCs/>
        </w:rPr>
        <w:lastRenderedPageBreak/>
        <w:t>[</w:t>
      </w:r>
      <w:r>
        <w:rPr>
          <w:rFonts w:ascii="Arial" w:hAnsi="Arial" w:cs="Arial"/>
          <w:b/>
          <w:bCs/>
          <w:highlight w:val="lightGray"/>
        </w:rPr>
        <w:t xml:space="preserve">INCLUDE THIS APPENDIX IF CONTRACTOR WILL PROVIDE ELECTRONIC AND INFORMATION RESOURCES AS DEFINED BY SECTION </w:t>
      </w:r>
      <w:r w:rsidRPr="00340CF9">
        <w:rPr>
          <w:rFonts w:ascii="Arial" w:hAnsi="Arial" w:cs="Arial"/>
          <w:b/>
          <w:bCs/>
          <w:highlight w:val="lightGray"/>
        </w:rPr>
        <w:t>2</w:t>
      </w:r>
      <w:r>
        <w:rPr>
          <w:rFonts w:ascii="Arial" w:hAnsi="Arial" w:cs="Arial"/>
          <w:b/>
          <w:bCs/>
          <w:highlight w:val="lightGray"/>
        </w:rPr>
        <w:t>054</w:t>
      </w:r>
      <w:r w:rsidRPr="00340CF9">
        <w:rPr>
          <w:rFonts w:ascii="Arial" w:hAnsi="Arial" w:cs="Arial"/>
          <w:b/>
          <w:bCs/>
          <w:highlight w:val="lightGray"/>
        </w:rPr>
        <w:t>.</w:t>
      </w:r>
      <w:r>
        <w:rPr>
          <w:rFonts w:ascii="Arial" w:hAnsi="Arial" w:cs="Arial"/>
          <w:b/>
          <w:bCs/>
          <w:highlight w:val="lightGray"/>
        </w:rPr>
        <w:t>45</w:t>
      </w:r>
      <w:r w:rsidRPr="00340CF9">
        <w:rPr>
          <w:rFonts w:ascii="Arial" w:hAnsi="Arial" w:cs="Arial"/>
          <w:b/>
          <w:bCs/>
          <w:highlight w:val="lightGray"/>
        </w:rPr>
        <w:t>1</w:t>
      </w:r>
      <w:r>
        <w:rPr>
          <w:rFonts w:ascii="Arial" w:hAnsi="Arial" w:cs="Arial"/>
          <w:b/>
          <w:bCs/>
          <w:highlight w:val="lightGray"/>
        </w:rPr>
        <w:t xml:space="preserve">, </w:t>
      </w:r>
      <w:r>
        <w:rPr>
          <w:rFonts w:ascii="Arial" w:hAnsi="Arial" w:cs="Arial"/>
          <w:b/>
          <w:bCs/>
          <w:i/>
          <w:iCs/>
          <w:highlight w:val="lightGray"/>
        </w:rPr>
        <w:t>GOVERNMENT CODE</w:t>
      </w:r>
      <w:r>
        <w:rPr>
          <w:rFonts w:ascii="Arial" w:hAnsi="Arial" w:cs="Arial"/>
          <w:b/>
          <w:bCs/>
          <w:highlight w:val="lightGray"/>
        </w:rPr>
        <w:t>:</w:t>
      </w:r>
    </w:p>
    <w:p w:rsidR="00EB7E20" w:rsidRDefault="00EB7E20" w:rsidP="00EB7E20">
      <w:pPr>
        <w:pStyle w:val="Heading9"/>
      </w:pPr>
    </w:p>
    <w:p w:rsidR="00EB7E20" w:rsidRDefault="00EB7E20">
      <w:pPr>
        <w:pStyle w:val="Heading9"/>
        <w:jc w:val="center"/>
      </w:pPr>
    </w:p>
    <w:p w:rsidR="003E3579" w:rsidRDefault="003E3579">
      <w:pPr>
        <w:pStyle w:val="Heading9"/>
        <w:jc w:val="center"/>
      </w:pPr>
      <w:r>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B82F1A" w:rsidRPr="004F7C05" w:rsidRDefault="00A72024" w:rsidP="00B82F1A">
      <w:pPr>
        <w:rPr>
          <w:rFonts w:ascii="Arial" w:hAnsi="Arial" w:cs="Arial"/>
        </w:rPr>
      </w:pPr>
      <w:proofErr w:type="gramStart"/>
      <w:r w:rsidRPr="00963130">
        <w:rPr>
          <w:rFonts w:ascii="Arial" w:hAnsi="Arial" w:cs="Arial"/>
          <w:b/>
          <w:bCs/>
        </w:rPr>
        <w:t>Access by Individuals with Disabilities.</w:t>
      </w:r>
      <w:proofErr w:type="gramEnd"/>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r w:rsidR="00981F4C">
        <w:rPr>
          <w:rFonts w:ascii="Arial" w:hAnsi="Arial" w:cs="Arial"/>
          <w:bCs/>
        </w:rPr>
        <w:t xml:space="preserve">  </w:t>
      </w:r>
      <w:r w:rsidR="00981F4C" w:rsidRPr="00981F4C">
        <w:rPr>
          <w:rFonts w:ascii="Arial" w:hAnsi="Arial" w:cs="Arial"/>
          <w:b/>
          <w:bCs/>
          <w:highlight w:val="lightGray"/>
        </w:rPr>
        <w:t>[</w:t>
      </w:r>
      <w:r w:rsidR="00981F4C">
        <w:rPr>
          <w:rFonts w:ascii="Arial" w:hAnsi="Arial" w:cs="Arial"/>
          <w:b/>
          <w:bCs/>
          <w:highlight w:val="lightGray"/>
        </w:rPr>
        <w:t xml:space="preserve">NOTE: </w:t>
      </w:r>
      <w:r w:rsidR="00981F4C" w:rsidRPr="00981F4C">
        <w:rPr>
          <w:rFonts w:ascii="Arial" w:hAnsi="Arial" w:cs="Arial"/>
          <w:b/>
          <w:bCs/>
          <w:highlight w:val="lightGray"/>
        </w:rPr>
        <w:t xml:space="preserve">ADD THE FOLLOWING IF THIS RFP IS PROCURING AN INFORMATION RESOURCES TECHNOLOGY PROJECT </w:t>
      </w:r>
      <w:r w:rsidR="00981F4C">
        <w:rPr>
          <w:rFonts w:ascii="Arial" w:hAnsi="Arial" w:cs="Arial"/>
          <w:b/>
          <w:bCs/>
          <w:highlight w:val="lightGray"/>
        </w:rPr>
        <w:t xml:space="preserve">THAT </w:t>
      </w:r>
      <w:r w:rsidR="00981F4C" w:rsidRPr="00981F4C">
        <w:rPr>
          <w:rFonts w:ascii="Arial" w:hAnsi="Arial" w:cs="Arial"/>
          <w:b/>
          <w:bCs/>
          <w:highlight w:val="lightGray"/>
        </w:rPr>
        <w:t>MEET</w:t>
      </w:r>
      <w:r w:rsidR="00981F4C">
        <w:rPr>
          <w:rFonts w:ascii="Arial" w:hAnsi="Arial" w:cs="Arial"/>
          <w:b/>
          <w:bCs/>
          <w:highlight w:val="lightGray"/>
        </w:rPr>
        <w:t>S</w:t>
      </w:r>
      <w:r w:rsidR="00981F4C" w:rsidRPr="00981F4C">
        <w:rPr>
          <w:rFonts w:ascii="Arial" w:hAnsi="Arial" w:cs="Arial"/>
          <w:b/>
          <w:bCs/>
          <w:highlight w:val="lightGray"/>
        </w:rPr>
        <w:t xml:space="preserve"> THE REQUIREMENTS IN TITLE 1, RULE §213.38 (G) OF THE </w:t>
      </w:r>
      <w:r w:rsidR="00981F4C" w:rsidRPr="00DC6796">
        <w:rPr>
          <w:rFonts w:ascii="Arial" w:hAnsi="Arial" w:cs="Arial"/>
          <w:b/>
          <w:bCs/>
          <w:i/>
          <w:highlight w:val="lightGray"/>
        </w:rPr>
        <w:t>TEXAS ADMINISTRATIVE CODE</w:t>
      </w:r>
      <w:r w:rsidR="00981F4C">
        <w:rPr>
          <w:rFonts w:ascii="Arial" w:hAnsi="Arial" w:cs="Arial"/>
          <w:b/>
          <w:bCs/>
          <w:i/>
          <w:highlight w:val="lightGray"/>
        </w:rPr>
        <w:t xml:space="preserve"> </w:t>
      </w:r>
      <w:r w:rsidR="00981F4C" w:rsidRPr="00DC6796">
        <w:rPr>
          <w:rFonts w:ascii="Arial" w:hAnsi="Arial" w:cs="Arial"/>
          <w:b/>
          <w:bCs/>
          <w:highlight w:val="lightGray"/>
        </w:rPr>
        <w:t>(</w:t>
      </w:r>
      <w:hyperlink r:id="rId37" w:history="1">
        <w:r w:rsidR="00981F4C" w:rsidRPr="00DC6796">
          <w:rPr>
            <w:rStyle w:val="Hyperlink"/>
            <w:highlight w:val="lightGray"/>
          </w:rPr>
          <w:t>link</w:t>
        </w:r>
      </w:hyperlink>
      <w:r w:rsidR="00981F4C" w:rsidRPr="00DC6796">
        <w:rPr>
          <w:rFonts w:ascii="Arial" w:hAnsi="Arial" w:cs="Arial"/>
          <w:b/>
          <w:bCs/>
          <w:highlight w:val="lightGray"/>
        </w:rPr>
        <w:t>)</w:t>
      </w:r>
      <w:r w:rsidR="00981F4C" w:rsidRPr="00981F4C">
        <w:rPr>
          <w:rFonts w:ascii="Arial" w:hAnsi="Arial" w:cs="Arial"/>
          <w:b/>
          <w:bCs/>
          <w:highlight w:val="lightGray"/>
        </w:rPr>
        <w:t>:</w:t>
      </w:r>
      <w:r w:rsidR="00B82F1A">
        <w:rPr>
          <w:rFonts w:ascii="Arial" w:hAnsi="Arial" w:cs="Arial"/>
          <w:b/>
          <w:bCs/>
        </w:rPr>
        <w:t xml:space="preserve"> </w:t>
      </w:r>
      <w:r w:rsidR="00B82F1A" w:rsidRPr="004F7C05">
        <w:rPr>
          <w:rFonts w:ascii="Arial" w:hAnsi="Arial" w:cs="Arial"/>
        </w:rPr>
        <w:t xml:space="preserve">Contractor, at its own cost, will conduct accessibility testing as required by Title 1, Rule §213.38(g) of the </w:t>
      </w:r>
      <w:r w:rsidR="00B82F1A" w:rsidRPr="004F7C05">
        <w:rPr>
          <w:rFonts w:ascii="Arial" w:hAnsi="Arial" w:cs="Arial"/>
          <w:i/>
          <w:iCs/>
        </w:rPr>
        <w:t>Texas Administrative Code</w:t>
      </w:r>
      <w:r w:rsidR="00B82F1A" w:rsidRPr="004F7C05">
        <w:rPr>
          <w:rFonts w:ascii="Arial" w:hAnsi="Arial" w:cs="Arial"/>
        </w:rPr>
        <w:t>.</w:t>
      </w:r>
    </w:p>
    <w:p w:rsidR="00C55A09" w:rsidRDefault="00C55A09" w:rsidP="00C55A09">
      <w:pPr>
        <w:rPr>
          <w:rFonts w:ascii="Arial" w:hAnsi="Arial" w:cs="Arial"/>
          <w:b/>
          <w:bCs/>
        </w:rPr>
      </w:pPr>
    </w:p>
    <w:p w:rsidR="00C55A09" w:rsidRDefault="00C55A09" w:rsidP="00C55A09">
      <w:pPr>
        <w:rPr>
          <w:rFonts w:ascii="Arial" w:hAnsi="Arial"/>
          <w:sz w:val="16"/>
        </w:rPr>
      </w:pPr>
    </w:p>
    <w:p w:rsidR="00C55A09" w:rsidRDefault="00C55A09" w:rsidP="001630AB">
      <w:pPr>
        <w:rPr>
          <w:rFonts w:ascii="Arial" w:hAnsi="Arial"/>
          <w:sz w:val="16"/>
        </w:rPr>
        <w:sectPr w:rsidR="00C55A09" w:rsidSect="001630AB">
          <w:headerReference w:type="default" r:id="rId38"/>
          <w:footerReference w:type="default" r:id="rId39"/>
          <w:pgSz w:w="12240" w:h="15840" w:code="1"/>
          <w:pgMar w:top="1152" w:right="1440" w:bottom="1008" w:left="1440" w:header="576" w:footer="576" w:gutter="0"/>
          <w:cols w:space="720"/>
          <w:docGrid w:linePitch="360"/>
        </w:sectPr>
      </w:pPr>
    </w:p>
    <w:p w:rsidR="006E57F7" w:rsidRPr="001F0ED1" w:rsidRDefault="006E57F7" w:rsidP="006E57F7">
      <w:pPr>
        <w:keepNext/>
        <w:keepLines/>
        <w:rPr>
          <w:rFonts w:ascii="Arial" w:hAnsi="Arial" w:cs="Arial"/>
          <w:b/>
          <w:bCs/>
          <w:szCs w:val="22"/>
          <w:highlight w:val="lightGray"/>
        </w:rPr>
      </w:pPr>
      <w:r w:rsidRPr="001F0ED1">
        <w:rPr>
          <w:rFonts w:ascii="Arial" w:hAnsi="Arial" w:cs="Arial"/>
          <w:b/>
          <w:bCs/>
          <w:szCs w:val="22"/>
          <w:highlight w:val="lightGray"/>
        </w:rPr>
        <w:lastRenderedPageBreak/>
        <w:t xml:space="preserve">[INCLUDE THIS APPENDIX IF CONTRACTOR WILL PROVIDE </w:t>
      </w:r>
      <w:r>
        <w:rPr>
          <w:rFonts w:ascii="Arial" w:hAnsi="Arial" w:cs="Arial"/>
          <w:b/>
          <w:bCs/>
          <w:szCs w:val="22"/>
          <w:highlight w:val="lightGray"/>
        </w:rPr>
        <w:t>“</w:t>
      </w:r>
      <w:r w:rsidRPr="001F0ED1">
        <w:rPr>
          <w:rFonts w:ascii="Arial" w:hAnsi="Arial" w:cs="Arial"/>
          <w:b/>
          <w:bCs/>
          <w:szCs w:val="22"/>
          <w:highlight w:val="lightGray"/>
        </w:rPr>
        <w:t>ELECTRONIC AND INFORMATION RESOURCES</w:t>
      </w:r>
      <w:r>
        <w:rPr>
          <w:rFonts w:ascii="Arial" w:hAnsi="Arial" w:cs="Arial"/>
          <w:b/>
          <w:bCs/>
          <w:szCs w:val="22"/>
          <w:highlight w:val="lightGray"/>
        </w:rPr>
        <w:t>”</w:t>
      </w:r>
      <w:r w:rsidRPr="001F0ED1">
        <w:rPr>
          <w:rFonts w:ascii="Arial" w:hAnsi="Arial" w:cs="Arial"/>
          <w:b/>
          <w:bCs/>
          <w:szCs w:val="22"/>
          <w:highlight w:val="lightGray"/>
        </w:rPr>
        <w:t xml:space="preserve"> AS DEFINED BY SECTION 2054.451, </w:t>
      </w:r>
      <w:r w:rsidRPr="001F0ED1">
        <w:rPr>
          <w:rFonts w:ascii="Arial" w:hAnsi="Arial" w:cs="Arial"/>
          <w:b/>
          <w:bCs/>
          <w:i/>
          <w:iCs/>
          <w:szCs w:val="22"/>
          <w:highlight w:val="lightGray"/>
        </w:rPr>
        <w:t>GOVERNMENT CODE</w:t>
      </w:r>
      <w:r w:rsidRPr="001F0ED1">
        <w:rPr>
          <w:rFonts w:ascii="Arial" w:hAnsi="Arial" w:cs="Arial"/>
          <w:b/>
          <w:bCs/>
          <w:szCs w:val="22"/>
          <w:highlight w:val="lightGray"/>
        </w:rPr>
        <w:t>:</w:t>
      </w:r>
    </w:p>
    <w:p w:rsidR="006E57F7" w:rsidRDefault="006E57F7" w:rsidP="006E57F7">
      <w:pPr>
        <w:rPr>
          <w:rFonts w:ascii="Arial" w:hAnsi="Arial" w:cs="Arial"/>
          <w:b/>
          <w:bCs/>
          <w:szCs w:val="22"/>
        </w:rPr>
      </w:pPr>
    </w:p>
    <w:p w:rsidR="006E57F7" w:rsidRDefault="006E57F7" w:rsidP="001F0ED1">
      <w:pPr>
        <w:jc w:val="center"/>
        <w:rPr>
          <w:rFonts w:ascii="Arial" w:hAnsi="Arial" w:cs="Arial"/>
          <w:b/>
          <w:bCs/>
          <w:szCs w:val="22"/>
        </w:rPr>
      </w:pPr>
    </w:p>
    <w:p w:rsidR="00C55A09" w:rsidRPr="001F0ED1" w:rsidRDefault="00C55A09" w:rsidP="001F0ED1">
      <w:pPr>
        <w:jc w:val="center"/>
        <w:rPr>
          <w:rFonts w:ascii="Arial" w:hAnsi="Arial" w:cs="Arial"/>
          <w:b/>
          <w:bCs/>
          <w:szCs w:val="22"/>
        </w:rPr>
      </w:pPr>
      <w:r w:rsidRPr="001F0ED1">
        <w:rPr>
          <w:rFonts w:ascii="Arial" w:hAnsi="Arial" w:cs="Arial"/>
          <w:b/>
          <w:bCs/>
          <w:szCs w:val="22"/>
        </w:rPr>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1F0ED1">
        <w:rPr>
          <w:rFonts w:ascii="Arial" w:hAnsi="Arial" w:cs="Arial"/>
          <w:b/>
          <w:szCs w:val="22"/>
          <w:highlight w:val="lightGray"/>
        </w:rPr>
        <w:t>[Optional</w:t>
      </w:r>
      <w:proofErr w:type="gramStart"/>
      <w:r w:rsidRPr="001F0ED1">
        <w:rPr>
          <w:rFonts w:ascii="Arial" w:hAnsi="Arial" w:cs="Arial"/>
          <w:b/>
          <w:szCs w:val="22"/>
          <w:highlight w:val="lightGray"/>
        </w:rPr>
        <w:t>:_</w:t>
      </w:r>
      <w:proofErr w:type="gramEnd"/>
      <w:r w:rsidRPr="001F0ED1">
        <w:rPr>
          <w:rFonts w:ascii="Arial" w:hAnsi="Arial" w:cs="Arial"/>
          <w:b/>
          <w:szCs w:val="22"/>
          <w:highlight w:val="lightGray"/>
        </w:rPr>
        <w:t>_____________]</w:t>
      </w:r>
      <w:r w:rsidRPr="001F0ED1">
        <w:rPr>
          <w:rFonts w:ascii="Arial" w:hAnsi="Arial" w:cs="Arial"/>
          <w:b/>
          <w:szCs w:val="22"/>
        </w:rPr>
        <w:t xml:space="preserve"> </w:t>
      </w:r>
      <w:r w:rsidRPr="001F0ED1">
        <w:rPr>
          <w:rFonts w:ascii="Arial" w:hAnsi="Arial" w:cs="Arial"/>
          <w:b/>
          <w:szCs w:val="22"/>
          <w:highlight w:val="lightGray"/>
        </w:rPr>
        <w:t xml:space="preserve">[Optional: </w:t>
      </w:r>
      <w:r w:rsidRPr="001F0ED1">
        <w:rPr>
          <w:rFonts w:ascii="Arial" w:hAnsi="Arial" w:cs="Arial"/>
          <w:szCs w:val="22"/>
          <w:highlight w:val="lightGray"/>
        </w:rPr>
        <w:t>Microsoft products</w:t>
      </w:r>
      <w:r w:rsidRPr="001F0ED1">
        <w:rPr>
          <w:rFonts w:ascii="Arial" w:hAnsi="Arial" w:cs="Arial"/>
          <w:b/>
          <w:szCs w:val="22"/>
          <w:highlight w:val="lightGray"/>
        </w:rPr>
        <w:t>]</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 xml:space="preserve">Web Server: Is a web server required?  If so, what web application is required (Apache or IIS)?  What version?  </w:t>
      </w:r>
      <w:proofErr w:type="gramStart"/>
      <w:r w:rsidRPr="001F0ED1">
        <w:rPr>
          <w:rFonts w:ascii="Arial" w:hAnsi="Arial" w:cs="Arial"/>
          <w:szCs w:val="22"/>
        </w:rPr>
        <w:t>Are</w:t>
      </w:r>
      <w:proofErr w:type="gramEnd"/>
      <w:r w:rsidRPr="001F0ED1">
        <w:rPr>
          <w:rFonts w:ascii="Arial" w:hAnsi="Arial" w:cs="Arial"/>
          <w:szCs w:val="22"/>
        </w:rPr>
        <w:t xml:space="preserv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lastRenderedPageBreak/>
        <w:t xml:space="preserve">Manpower Requirements:  Who will operate and maintain the EIR?  Will additional University full time employees (FTEs) be required?  Will special training on the EIR be required by Proposer’s technical staff? What is the estimated cost of required </w:t>
      </w:r>
      <w:proofErr w:type="gramStart"/>
      <w:r w:rsidRPr="00A87143">
        <w:rPr>
          <w:rFonts w:ascii="Arial" w:hAnsi="Arial" w:cs="Arial"/>
          <w:szCs w:val="22"/>
        </w:rPr>
        <w:t>training</w:t>
      </w:r>
      <w:r w:rsidR="00CC1421" w:rsidRPr="00A87143">
        <w:rPr>
          <w:rFonts w:ascii="Arial" w:hAnsi="Arial" w:cs="Arial"/>
          <w:szCs w:val="22"/>
        </w:rPr>
        <w:t>.</w:t>
      </w:r>
      <w:proofErr w:type="gramEnd"/>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F0ED1" w:rsidRDefault="00C55A09" w:rsidP="007904FC">
      <w:pPr>
        <w:pStyle w:val="ListParagraph"/>
        <w:rPr>
          <w:rFonts w:ascii="Arial" w:hAnsi="Arial" w:cs="Arial"/>
          <w:szCs w:val="22"/>
        </w:rPr>
      </w:pP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w:t>
      </w:r>
      <w:r w:rsidR="00B06F6C">
        <w:rPr>
          <w:rFonts w:ascii="Arial" w:hAnsi="Arial" w:cs="Arial"/>
          <w:szCs w:val="22"/>
        </w:rPr>
        <w:t xml:space="preserve">TLS </w:t>
      </w:r>
      <w:r w:rsidR="00C55A09" w:rsidRPr="001F0ED1">
        <w:rPr>
          <w:rFonts w:ascii="Arial" w:hAnsi="Arial" w:cs="Arial"/>
          <w:szCs w:val="22"/>
        </w:rPr>
        <w:t xml:space="preserve">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55A09" w:rsidRPr="001F0ED1" w:rsidRDefault="00C55A09" w:rsidP="007904FC">
      <w:pPr>
        <w:pStyle w:val="ListParagraph"/>
        <w:rPr>
          <w:rFonts w:ascii="Arial" w:hAnsi="Arial" w:cs="Arial"/>
          <w:szCs w:val="22"/>
        </w:rPr>
      </w:pP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lastRenderedPageBreak/>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A27D54" w:rsidRDefault="00A27D54" w:rsidP="00A27D54">
      <w:pPr>
        <w:rPr>
          <w:rFonts w:ascii="Arial" w:eastAsia="Times New Roman" w:hAnsi="Arial" w:cs="Arial"/>
          <w:color w:val="000000"/>
          <w:szCs w:val="24"/>
        </w:rPr>
      </w:pPr>
      <w:r w:rsidRPr="00A27D54">
        <w:rPr>
          <w:rFonts w:ascii="Arial" w:eastAsia="Times New Roman" w:hAnsi="Arial" w:cs="Arial"/>
          <w:color w:val="000000"/>
          <w:szCs w:val="24"/>
        </w:rPr>
        <w:t>Proposer must provide the following,</w:t>
      </w:r>
      <w:r>
        <w:rPr>
          <w:rFonts w:ascii="Arial" w:eastAsia="Times New Roman" w:hAnsi="Arial" w:cs="Arial"/>
          <w:color w:val="000000"/>
          <w:szCs w:val="24"/>
        </w:rPr>
        <w:t xml:space="preserve"> as required by Title 1, Rule </w:t>
      </w:r>
      <w:r w:rsidRPr="00B94BC0">
        <w:rPr>
          <w:rFonts w:ascii="Arial" w:eastAsia="Times New Roman" w:hAnsi="Arial" w:cs="Arial"/>
          <w:color w:val="000000"/>
          <w:szCs w:val="24"/>
        </w:rPr>
        <w:t>§213.38</w:t>
      </w:r>
      <w:r>
        <w:rPr>
          <w:rFonts w:ascii="Arial" w:eastAsia="Times New Roman" w:hAnsi="Arial" w:cs="Arial"/>
          <w:color w:val="000000"/>
          <w:szCs w:val="24"/>
        </w:rPr>
        <w:t xml:space="preserve">(b) of 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p>
    <w:p w:rsidR="00A27D54" w:rsidRDefault="00A27D54" w:rsidP="00A27D54">
      <w:pPr>
        <w:ind w:left="2340" w:hanging="900"/>
        <w:rPr>
          <w:rFonts w:ascii="Arial" w:eastAsia="Times New Roman" w:hAnsi="Arial" w:cs="Arial"/>
          <w:color w:val="000000"/>
          <w:szCs w:val="24"/>
        </w:rPr>
      </w:pPr>
    </w:p>
    <w:p w:rsidR="00A27D54" w:rsidRPr="00A27D54" w:rsidRDefault="00A27D54" w:rsidP="00A27D54">
      <w:pPr>
        <w:pStyle w:val="ListNumber"/>
        <w:numPr>
          <w:ilvl w:val="0"/>
          <w:numId w:val="12"/>
        </w:numPr>
        <w:rPr>
          <w:rFonts w:ascii="Arial" w:eastAsia="Times New Roman" w:hAnsi="Arial" w:cs="Arial"/>
          <w:color w:val="000000"/>
          <w:szCs w:val="24"/>
        </w:rPr>
      </w:pPr>
      <w:r>
        <w:rPr>
          <w:rFonts w:ascii="Arial" w:eastAsia="Times New Roman" w:hAnsi="Arial" w:cs="Arial"/>
          <w:color w:val="000000"/>
          <w:szCs w:val="24"/>
        </w:rPr>
        <w:t>A</w:t>
      </w:r>
      <w:r w:rsidRPr="00A27D54">
        <w:rPr>
          <w:rFonts w:ascii="Arial" w:eastAsia="Times New Roman" w:hAnsi="Arial" w:cs="Arial"/>
          <w:color w:val="000000"/>
          <w:szCs w:val="24"/>
        </w:rPr>
        <w:t>ccessibility information for the electronic and information resources (“EIR”)</w:t>
      </w:r>
      <w:r>
        <w:rPr>
          <w:rStyle w:val="FootnoteReference"/>
          <w:rFonts w:ascii="Arial" w:eastAsia="Times New Roman" w:hAnsi="Arial" w:cs="Arial"/>
          <w:color w:val="000000"/>
          <w:szCs w:val="24"/>
        </w:rPr>
        <w:footnoteReference w:id="2"/>
      </w:r>
      <w:r w:rsidRPr="00A27D54">
        <w:rPr>
          <w:rFonts w:ascii="Arial" w:eastAsia="Times New Roman" w:hAnsi="Arial" w:cs="Arial"/>
          <w:color w:val="000000"/>
          <w:szCs w:val="24"/>
        </w:rPr>
        <w:t xml:space="preserve"> products or services </w:t>
      </w:r>
      <w:r w:rsidR="00D07B4C">
        <w:rPr>
          <w:rFonts w:ascii="Arial" w:eastAsia="Times New Roman" w:hAnsi="Arial" w:cs="Arial"/>
          <w:color w:val="000000"/>
          <w:szCs w:val="24"/>
        </w:rPr>
        <w:t>proposed by</w:t>
      </w:r>
      <w:r w:rsidRPr="00A27D54">
        <w:rPr>
          <w:rFonts w:ascii="Arial" w:eastAsia="Times New Roman" w:hAnsi="Arial" w:cs="Arial"/>
          <w:color w:val="000000"/>
          <w:szCs w:val="24"/>
        </w:rPr>
        <w:t xml:space="preserve"> Proposer, where applicable, through one of the following methods: </w:t>
      </w:r>
    </w:p>
    <w:p w:rsidR="00A27D54" w:rsidRPr="00B94BC0" w:rsidRDefault="00A27D54" w:rsidP="00A27D54">
      <w:pPr>
        <w:ind w:left="162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(A) </w:t>
      </w:r>
      <w:r>
        <w:rPr>
          <w:rFonts w:ascii="Arial" w:eastAsia="Times New Roman" w:hAnsi="Arial" w:cs="Arial"/>
          <w:color w:val="000000"/>
          <w:szCs w:val="24"/>
        </w:rPr>
        <w:tab/>
      </w:r>
      <w:proofErr w:type="gramStart"/>
      <w:r w:rsidRPr="00B94BC0">
        <w:rPr>
          <w:rFonts w:ascii="Arial" w:eastAsia="Times New Roman" w:hAnsi="Arial" w:cs="Arial"/>
          <w:color w:val="000000"/>
          <w:szCs w:val="24"/>
        </w:rPr>
        <w:t>the</w:t>
      </w:r>
      <w:proofErr w:type="gramEnd"/>
      <w:r w:rsidRPr="00B94BC0">
        <w:rPr>
          <w:rFonts w:ascii="Arial" w:eastAsia="Times New Roman" w:hAnsi="Arial" w:cs="Arial"/>
          <w:color w:val="000000"/>
          <w:szCs w:val="24"/>
        </w:rPr>
        <w:t xml:space="preserve"> URL to completed Voluntary Product Accessibility Template</w:t>
      </w:r>
      <w:r>
        <w:rPr>
          <w:rFonts w:ascii="Arial" w:eastAsia="Times New Roman" w:hAnsi="Arial" w:cs="Arial"/>
          <w:color w:val="000000"/>
          <w:szCs w:val="24"/>
        </w:rPr>
        <w:t>s</w:t>
      </w:r>
      <w:r w:rsidRPr="00B94BC0">
        <w:rPr>
          <w:rFonts w:ascii="Arial" w:eastAsia="Times New Roman" w:hAnsi="Arial" w:cs="Arial"/>
          <w:color w:val="000000"/>
          <w:szCs w:val="24"/>
        </w:rPr>
        <w:t xml:space="preserve"> </w:t>
      </w:r>
      <w:r>
        <w:rPr>
          <w:rFonts w:ascii="Arial" w:eastAsia="Times New Roman" w:hAnsi="Arial" w:cs="Arial"/>
          <w:color w:val="000000"/>
          <w:szCs w:val="24"/>
        </w:rPr>
        <w:t>(“</w:t>
      </w:r>
      <w:r w:rsidRPr="00B94BC0">
        <w:rPr>
          <w:rFonts w:ascii="Arial" w:eastAsia="Times New Roman" w:hAnsi="Arial" w:cs="Arial"/>
          <w:color w:val="000000"/>
          <w:szCs w:val="24"/>
        </w:rPr>
        <w:t>VPATs</w:t>
      </w:r>
      <w:r>
        <w:rPr>
          <w:rFonts w:ascii="Arial" w:eastAsia="Times New Roman" w:hAnsi="Arial" w:cs="Arial"/>
          <w:color w:val="000000"/>
          <w:szCs w:val="24"/>
        </w:rPr>
        <w:t>”)</w:t>
      </w:r>
      <w:r>
        <w:rPr>
          <w:rStyle w:val="FootnoteReference"/>
          <w:rFonts w:ascii="Arial" w:eastAsia="Times New Roman" w:hAnsi="Arial" w:cs="Arial"/>
          <w:color w:val="000000"/>
          <w:szCs w:val="24"/>
        </w:rPr>
        <w:footnoteReference w:id="3"/>
      </w:r>
      <w:r w:rsidRPr="00B94BC0">
        <w:rPr>
          <w:rFonts w:ascii="Arial" w:eastAsia="Times New Roman" w:hAnsi="Arial" w:cs="Arial"/>
          <w:color w:val="000000"/>
          <w:szCs w:val="24"/>
        </w:rPr>
        <w:t xml:space="preserve"> or equivalent reporting templates; </w:t>
      </w:r>
    </w:p>
    <w:p w:rsidR="00A27D54" w:rsidRDefault="00A27D54" w:rsidP="00DC6796">
      <w:pPr>
        <w:ind w:left="108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(B) </w:t>
      </w:r>
      <w:r>
        <w:rPr>
          <w:rFonts w:ascii="Arial" w:eastAsia="Times New Roman" w:hAnsi="Arial" w:cs="Arial"/>
          <w:color w:val="000000"/>
          <w:szCs w:val="24"/>
        </w:rPr>
        <w:tab/>
      </w:r>
      <w:proofErr w:type="gramStart"/>
      <w:r w:rsidRPr="00B94BC0">
        <w:rPr>
          <w:rFonts w:ascii="Arial" w:eastAsia="Times New Roman" w:hAnsi="Arial" w:cs="Arial"/>
          <w:color w:val="000000"/>
          <w:szCs w:val="24"/>
        </w:rPr>
        <w:t>an</w:t>
      </w:r>
      <w:proofErr w:type="gramEnd"/>
      <w:r w:rsidRPr="00B94BC0">
        <w:rPr>
          <w:rFonts w:ascii="Arial" w:eastAsia="Times New Roman" w:hAnsi="Arial" w:cs="Arial"/>
          <w:color w:val="000000"/>
          <w:szCs w:val="24"/>
        </w:rPr>
        <w:t xml:space="preserve"> accessible electronic document that addresses the same accessibility criteria in substantially the same format as VPATs or equivalent reporting templates; or </w:t>
      </w:r>
    </w:p>
    <w:p w:rsidR="00A27D54" w:rsidRDefault="00A27D54" w:rsidP="00DC6796">
      <w:pPr>
        <w:ind w:left="1080" w:hanging="720"/>
        <w:rPr>
          <w:rFonts w:ascii="Arial" w:eastAsia="Times New Roman" w:hAnsi="Arial" w:cs="Arial"/>
          <w:color w:val="000000"/>
          <w:szCs w:val="24"/>
        </w:rPr>
      </w:pPr>
    </w:p>
    <w:p w:rsidR="00A27D54" w:rsidRPr="00B94BC0"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(C) </w:t>
      </w:r>
      <w:r>
        <w:rPr>
          <w:rFonts w:ascii="Arial" w:eastAsia="Times New Roman" w:hAnsi="Arial" w:cs="Arial"/>
          <w:color w:val="000000"/>
          <w:szCs w:val="24"/>
        </w:rPr>
        <w:tab/>
        <w:t>t</w:t>
      </w:r>
      <w:r w:rsidRPr="00B94BC0">
        <w:rPr>
          <w:rFonts w:ascii="Arial" w:eastAsia="Times New Roman" w:hAnsi="Arial" w:cs="Arial"/>
          <w:color w:val="000000"/>
          <w:szCs w:val="24"/>
        </w:rPr>
        <w:t>he URL to a web page which explains how to request completed VPATs, or equivalent reporting templates, for any product under contract;</w:t>
      </w:r>
      <w:r>
        <w:rPr>
          <w:rFonts w:ascii="Arial" w:eastAsia="Times New Roman" w:hAnsi="Arial" w:cs="Arial"/>
          <w:color w:val="000000"/>
          <w:szCs w:val="24"/>
        </w:rPr>
        <w:t xml:space="preserve"> and</w:t>
      </w:r>
      <w:r w:rsidRPr="00B94BC0">
        <w:rPr>
          <w:rFonts w:ascii="Arial" w:eastAsia="Times New Roman" w:hAnsi="Arial" w:cs="Arial"/>
          <w:color w:val="000000"/>
          <w:szCs w:val="24"/>
        </w:rPr>
        <w:t xml:space="preserve"> </w:t>
      </w:r>
    </w:p>
    <w:p w:rsidR="00A27D54" w:rsidRPr="00B94BC0" w:rsidRDefault="00A27D54" w:rsidP="00A27D54">
      <w:pPr>
        <w:ind w:left="1620" w:hanging="720"/>
        <w:rPr>
          <w:rFonts w:ascii="Arial" w:eastAsia="Times New Roman" w:hAnsi="Arial" w:cs="Arial"/>
          <w:color w:val="000000"/>
          <w:szCs w:val="24"/>
        </w:rPr>
      </w:pPr>
    </w:p>
    <w:p w:rsidR="00C55A09" w:rsidRPr="001F0ED1" w:rsidRDefault="00A27D54" w:rsidP="0011686C">
      <w:pPr>
        <w:pStyle w:val="ListNumber"/>
        <w:keepNext/>
        <w:keepLines/>
        <w:numPr>
          <w:ilvl w:val="0"/>
          <w:numId w:val="0"/>
        </w:numPr>
        <w:ind w:left="360" w:hanging="360"/>
        <w:rPr>
          <w:rFonts w:ascii="Arial" w:hAnsi="Arial" w:cs="Arial"/>
          <w:szCs w:val="22"/>
        </w:rPr>
      </w:pPr>
      <w:r w:rsidRPr="00B94BC0">
        <w:rPr>
          <w:rFonts w:ascii="Arial" w:eastAsia="Times New Roman" w:hAnsi="Arial" w:cs="Arial"/>
          <w:color w:val="000000"/>
          <w:szCs w:val="24"/>
        </w:rPr>
        <w:t>2</w:t>
      </w:r>
      <w:r>
        <w:rPr>
          <w:rFonts w:ascii="Arial" w:eastAsia="Times New Roman" w:hAnsi="Arial" w:cs="Arial"/>
          <w:color w:val="000000"/>
          <w:szCs w:val="24"/>
        </w:rPr>
        <w:t>.</w:t>
      </w:r>
      <w:r w:rsidRPr="00B94BC0">
        <w:rPr>
          <w:rFonts w:ascii="Arial" w:eastAsia="Times New Roman" w:hAnsi="Arial" w:cs="Arial"/>
          <w:color w:val="000000"/>
          <w:szCs w:val="24"/>
        </w:rPr>
        <w:t xml:space="preserve"> </w:t>
      </w:r>
      <w:r>
        <w:rPr>
          <w:rFonts w:ascii="Arial" w:eastAsia="Times New Roman" w:hAnsi="Arial" w:cs="Arial"/>
          <w:color w:val="000000"/>
          <w:szCs w:val="24"/>
        </w:rPr>
        <w:tab/>
        <w:t>C</w:t>
      </w:r>
      <w:r w:rsidRPr="00B94BC0">
        <w:rPr>
          <w:rFonts w:ascii="Arial" w:eastAsia="Times New Roman" w:hAnsi="Arial" w:cs="Arial"/>
          <w:color w:val="000000"/>
          <w:szCs w:val="24"/>
        </w:rPr>
        <w:t xml:space="preserve">redible evidence of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capability or ability to produce accessible EIR products and services. Such evidence may include, but is not limited to,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internal accessibility policy documents, contractual warranties for accessibility, accessibility testing documents, and examples of prior work results</w:t>
      </w:r>
      <w:r>
        <w:rPr>
          <w:rFonts w:ascii="Arial" w:eastAsia="Times New Roman" w:hAnsi="Arial" w:cs="Arial"/>
          <w:color w:val="000000"/>
          <w:szCs w:val="24"/>
        </w:rPr>
        <w:t>.</w:t>
      </w:r>
    </w:p>
    <w:p w:rsidR="00C55A09" w:rsidRPr="001F0ED1" w:rsidRDefault="00C55A09" w:rsidP="0011686C">
      <w:pPr>
        <w:widowControl w:val="0"/>
        <w:rPr>
          <w:rFonts w:ascii="Arial" w:hAnsi="Arial" w:cs="Arial"/>
          <w:szCs w:val="22"/>
        </w:rPr>
      </w:pPr>
    </w:p>
    <w:p w:rsidR="00C55A09" w:rsidRPr="001F0ED1"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26429B" w:rsidRDefault="0026429B" w:rsidP="006E57F7">
      <w:pPr>
        <w:pStyle w:val="PlainText"/>
        <w:jc w:val="both"/>
      </w:pPr>
    </w:p>
    <w:p w:rsidR="0026429B" w:rsidRDefault="0026429B" w:rsidP="006E57F7">
      <w:pPr>
        <w:pStyle w:val="PlainText"/>
        <w:jc w:val="both"/>
      </w:pPr>
    </w:p>
    <w:p w:rsidR="0026429B" w:rsidRDefault="0026429B" w:rsidP="0026429B">
      <w:pPr>
        <w:pStyle w:val="PlainText"/>
        <w:tabs>
          <w:tab w:val="left" w:pos="2784"/>
        </w:tabs>
        <w:jc w:val="both"/>
      </w:pPr>
      <w:r>
        <w:tab/>
      </w:r>
    </w:p>
    <w:p w:rsidR="0026429B" w:rsidRDefault="0026429B" w:rsidP="006E57F7">
      <w:pPr>
        <w:pStyle w:val="PlainText"/>
        <w:jc w:val="both"/>
        <w:sectPr w:rsidR="0026429B" w:rsidSect="001630AB">
          <w:footerReference w:type="default" r:id="rId40"/>
          <w:pgSz w:w="12240" w:h="15840" w:code="1"/>
          <w:pgMar w:top="1152" w:right="1440" w:bottom="1008" w:left="1440" w:header="576" w:footer="576" w:gutter="0"/>
          <w:cols w:space="720"/>
          <w:docGrid w:linePitch="360"/>
        </w:sectPr>
      </w:pPr>
    </w:p>
    <w:p w:rsidR="006E57F7" w:rsidRPr="00B479C7" w:rsidRDefault="006E57F7" w:rsidP="006E57F7">
      <w:pPr>
        <w:pStyle w:val="PlainText"/>
        <w:jc w:val="both"/>
        <w:rPr>
          <w:rFonts w:ascii="Arial" w:hAnsi="Arial" w:cs="Arial"/>
          <w:szCs w:val="22"/>
          <w:highlight w:val="lightGray"/>
        </w:rPr>
      </w:pPr>
      <w:r w:rsidRPr="00A74D0C">
        <w:rPr>
          <w:rFonts w:ascii="Arial" w:hAnsi="Arial" w:cs="Arial"/>
          <w:b/>
          <w:highlight w:val="lightGray"/>
        </w:rPr>
        <w:lastRenderedPageBreak/>
        <w:t>[</w:t>
      </w:r>
      <w:r w:rsidRPr="000A69F7">
        <w:rPr>
          <w:rFonts w:ascii="Arial" w:hAnsi="Arial"/>
          <w:b/>
          <w:highlight w:val="lightGray"/>
        </w:rPr>
        <w:t xml:space="preserve">INCLUDE THIS APPENDIX IF CONTRACTOR IS PROVIDING </w:t>
      </w:r>
      <w:r w:rsidRPr="00A74D0C">
        <w:rPr>
          <w:rFonts w:ascii="Arial" w:hAnsi="Arial" w:cs="Arial"/>
          <w:b/>
          <w:highlight w:val="lightGray"/>
        </w:rPr>
        <w:t>INFORMATION</w:t>
      </w:r>
      <w:r w:rsidRPr="000A69F7">
        <w:rPr>
          <w:rFonts w:ascii="Arial" w:hAnsi="Arial"/>
          <w:b/>
          <w:highlight w:val="lightGray"/>
        </w:rPr>
        <w:t xml:space="preserve"> RESOURCES TO UNIVERSITY FOR </w:t>
      </w:r>
      <w:r w:rsidRPr="00A74D0C">
        <w:rPr>
          <w:rFonts w:ascii="Arial" w:hAnsi="Arial" w:cs="Arial"/>
          <w:b/>
          <w:highlight w:val="lightGray"/>
        </w:rPr>
        <w:t>UNIVERSITY’S</w:t>
      </w:r>
      <w:r w:rsidRPr="000A69F7">
        <w:rPr>
          <w:rFonts w:ascii="Arial" w:hAnsi="Arial"/>
          <w:b/>
          <w:highlight w:val="lightGray"/>
        </w:rPr>
        <w:t xml:space="preserve"> USE</w:t>
      </w:r>
      <w:r w:rsidRPr="00A74D0C">
        <w:rPr>
          <w:rFonts w:ascii="Arial" w:hAnsi="Arial" w:cs="Arial"/>
          <w:b/>
          <w:highlight w:val="lightGray"/>
        </w:rPr>
        <w:t xml:space="preserve">. Pursuant to UTS165 </w:t>
      </w:r>
      <w:r w:rsidRPr="00B479C7">
        <w:rPr>
          <w:rFonts w:ascii="Arial" w:hAnsi="Arial" w:cs="Arial"/>
          <w:bCs/>
          <w:highlight w:val="lightGray"/>
        </w:rPr>
        <w:t>“</w:t>
      </w:r>
      <w:r w:rsidRPr="00B479C7">
        <w:rPr>
          <w:rFonts w:ascii="Arial" w:hAnsi="Arial" w:cs="Arial"/>
          <w:b/>
          <w:bCs/>
          <w:highlight w:val="lightGray"/>
        </w:rPr>
        <w:t>Information Resources</w:t>
      </w:r>
      <w:r w:rsidRPr="00B479C7">
        <w:rPr>
          <w:rFonts w:ascii="Arial" w:hAnsi="Arial" w:cs="Arial"/>
          <w:bCs/>
          <w:highlight w:val="lightGray"/>
        </w:rPr>
        <w:t>”</w:t>
      </w:r>
      <w:r w:rsidRPr="00B479C7">
        <w:rPr>
          <w:rFonts w:ascii="Arial" w:hAnsi="Arial" w:cs="Arial"/>
          <w:highlight w:val="lightGray"/>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6E57F7" w:rsidRPr="00A74D0C" w:rsidRDefault="006E57F7" w:rsidP="006E57F7">
      <w:pPr>
        <w:rPr>
          <w:rFonts w:ascii="Arial" w:hAnsi="Arial" w:cs="Arial"/>
          <w:b/>
          <w:highlight w:val="lightGray"/>
        </w:rPr>
      </w:pPr>
    </w:p>
    <w:p w:rsidR="006E57F7" w:rsidRPr="00A74D0C" w:rsidRDefault="006E57F7" w:rsidP="006E57F7">
      <w:pPr>
        <w:rPr>
          <w:rFonts w:ascii="Arial" w:hAnsi="Arial" w:cs="Arial"/>
          <w:b/>
          <w:highlight w:val="lightGray"/>
        </w:rPr>
      </w:pPr>
    </w:p>
    <w:p w:rsidR="006E57F7" w:rsidRPr="000A69F7" w:rsidRDefault="006E57F7" w:rsidP="006E57F7">
      <w:pPr>
        <w:rPr>
          <w:rFonts w:ascii="Arial" w:hAnsi="Arial"/>
          <w:b/>
        </w:rPr>
      </w:pPr>
      <w:r w:rsidRPr="00A74D0C">
        <w:rPr>
          <w:rFonts w:ascii="Arial" w:hAnsi="Arial" w:cs="Arial"/>
          <w:b/>
          <w:highlight w:val="lightGray"/>
        </w:rPr>
        <w:t>ALSO USE THIS APPENDIX IF</w:t>
      </w:r>
      <w:r w:rsidRPr="000A69F7">
        <w:rPr>
          <w:rFonts w:ascii="Arial" w:hAnsi="Arial"/>
          <w:b/>
          <w:highlight w:val="lightGray"/>
        </w:rPr>
        <w:t xml:space="preserve"> CONTRACTOR WILL ACCESS, CREATE, MAINTAIN AND OR TRANSMIT UNIVERSITY DATA. </w:t>
      </w:r>
      <w:r w:rsidRPr="00A74D0C">
        <w:rPr>
          <w:rFonts w:ascii="Arial" w:hAnsi="Arial" w:cs="Arial"/>
          <w:highlight w:val="lightGray"/>
        </w:rPr>
        <w:t>Pursuant to UTS165, “</w:t>
      </w:r>
      <w:r w:rsidRPr="000A69F7">
        <w:rPr>
          <w:rFonts w:ascii="Arial" w:hAnsi="Arial"/>
          <w:b/>
          <w:highlight w:val="lightGray"/>
        </w:rPr>
        <w:t>Data</w:t>
      </w:r>
      <w:r w:rsidRPr="00A74D0C">
        <w:rPr>
          <w:rFonts w:ascii="Arial" w:hAnsi="Arial" w:cs="Arial"/>
          <w:highlight w:val="lightGray"/>
        </w:rPr>
        <w:t xml:space="preserve">” means </w:t>
      </w:r>
      <w:r w:rsidRPr="000A69F7">
        <w:rPr>
          <w:rFonts w:ascii="Arial" w:hAnsi="Arial"/>
          <w:highlight w:val="lightGray"/>
        </w:rPr>
        <w:t xml:space="preserve">recorded data, regardless of form or media in which it may be recorded, which constitute the original data necessary to support the business of UT System or original observations and methods of a study and the analyses of such original data that are necessary to support </w:t>
      </w:r>
      <w:r w:rsidRPr="00A74D0C">
        <w:rPr>
          <w:rFonts w:ascii="Arial" w:hAnsi="Arial" w:cs="Arial"/>
          <w:highlight w:val="lightGray"/>
        </w:rPr>
        <w:t>research</w:t>
      </w:r>
      <w:r w:rsidRPr="000A69F7">
        <w:rPr>
          <w:rFonts w:ascii="Arial" w:hAnsi="Arial"/>
          <w:highlight w:val="lightGray"/>
        </w:rPr>
        <w:t xml:space="preserve"> activities and validate </w:t>
      </w:r>
      <w:r w:rsidRPr="00A74D0C">
        <w:rPr>
          <w:rFonts w:ascii="Arial" w:hAnsi="Arial" w:cs="Arial"/>
          <w:highlight w:val="lightGray"/>
        </w:rPr>
        <w:t>research</w:t>
      </w:r>
      <w:r w:rsidRPr="000A69F7">
        <w:rPr>
          <w:rFonts w:ascii="Arial" w:hAnsi="Arial"/>
          <w:highlight w:val="lightGray"/>
        </w:rPr>
        <w:t xml:space="preserve"> findings. Data includes, but is not limited to: printed records, observations and notes; electronic data; video and audio records, photographs and negatives</w:t>
      </w:r>
      <w:r w:rsidR="003F647C">
        <w:rPr>
          <w:rFonts w:ascii="Arial" w:hAnsi="Arial"/>
          <w:highlight w:val="lightGray"/>
        </w:rPr>
        <w:t>:</w:t>
      </w:r>
    </w:p>
    <w:p w:rsidR="006E57F7" w:rsidRDefault="006E57F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6E57F7" w:rsidRDefault="006E57F7" w:rsidP="0011686C">
      <w:pPr>
        <w:widowControl w:val="0"/>
        <w:jc w:val="cente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lastRenderedPageBreak/>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lastRenderedPageBreak/>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lastRenderedPageBreak/>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proofErr w:type="gramStart"/>
      <w:r>
        <w:t xml:space="preserve">3.  </w:t>
      </w:r>
      <w:r w:rsidR="00BB0684" w:rsidRPr="001B184C">
        <w:t>List</w:t>
      </w:r>
      <w:proofErr w:type="gramEnd"/>
      <w:r w:rsidR="00BB0684" w:rsidRPr="001B184C">
        <w:t xml:space="preserve">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r w:rsidR="006E57F7" w:rsidRPr="006E57F7">
        <w:rPr>
          <w:b/>
          <w:highlight w:val="lightGray"/>
        </w:rPr>
        <w:t>]</w:t>
      </w:r>
    </w:p>
    <w:sectPr w:rsidR="00EA56EA" w:rsidRPr="001B184C" w:rsidSect="001630AB">
      <w:footerReference w:type="default" r:id="rId41"/>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18" w:rsidRDefault="00080B18">
      <w:r>
        <w:separator/>
      </w:r>
    </w:p>
  </w:endnote>
  <w:endnote w:type="continuationSeparator" w:id="0">
    <w:p w:rsidR="00080B18" w:rsidRDefault="00080B18">
      <w:r>
        <w:continuationSeparator/>
      </w:r>
    </w:p>
  </w:endnote>
  <w:endnote w:type="continuationNotice" w:id="1">
    <w:p w:rsidR="00080B18" w:rsidRDefault="00080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tabs>
        <w:tab w:val="left" w:pos="0"/>
      </w:tabs>
      <w:ind w:left="0"/>
      <w:jc w:val="center"/>
    </w:pPr>
    <w:r>
      <w:t xml:space="preserve">- </w:t>
    </w:r>
    <w:r>
      <w:fldChar w:fldCharType="begin"/>
    </w:r>
    <w:r>
      <w:instrText xml:space="preserve"> PAGE </w:instrText>
    </w:r>
    <w:r>
      <w:fldChar w:fldCharType="separate"/>
    </w:r>
    <w:r w:rsidR="00284EA0">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REQUEST FOR PROPOSAL</w:t>
    </w:r>
  </w:p>
  <w:p w:rsidR="00080B18" w:rsidRDefault="00080B18">
    <w:pPr>
      <w:pStyle w:val="Footer"/>
      <w:ind w:left="0"/>
      <w:jc w:val="center"/>
    </w:pPr>
    <w:r>
      <w:t xml:space="preserve">Page </w:t>
    </w:r>
    <w:r>
      <w:fldChar w:fldCharType="begin"/>
    </w:r>
    <w:r>
      <w:instrText xml:space="preserve"> PAGE </w:instrText>
    </w:r>
    <w:r>
      <w:fldChar w:fldCharType="separate"/>
    </w:r>
    <w:r w:rsidR="00284EA0">
      <w:rPr>
        <w:noProof/>
      </w:rPr>
      <w:t>26</w:t>
    </w:r>
    <w:r>
      <w:rPr>
        <w:noProof/>
      </w:rPr>
      <w:fldChar w:fldCharType="end"/>
    </w:r>
    <w:r>
      <w:t xml:space="preserve"> of </w:t>
    </w:r>
    <w:r w:rsidR="00EF0F6A">
      <w:t>2</w:t>
    </w:r>
    <w:r w:rsidR="003F4A3E">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rsidP="001949DF">
    <w:pPr>
      <w:pStyle w:val="Footer"/>
      <w:tabs>
        <w:tab w:val="left" w:pos="0"/>
      </w:tabs>
      <w:ind w:left="0"/>
      <w:jc w:val="center"/>
    </w:pPr>
    <w:r>
      <w:t xml:space="preserve">- </w:t>
    </w:r>
    <w:r>
      <w:fldChar w:fldCharType="begin"/>
    </w:r>
    <w:r>
      <w:instrText xml:space="preserve"> PAGE </w:instrText>
    </w:r>
    <w:r>
      <w:fldChar w:fldCharType="separate"/>
    </w:r>
    <w:r w:rsidR="00284EA0">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p>
  <w:p w:rsidR="00080B18" w:rsidRDefault="00080B18">
    <w:pPr>
      <w:pStyle w:val="Footer"/>
      <w:ind w:left="0"/>
      <w:jc w:val="center"/>
    </w:pPr>
    <w:r>
      <w:t>APPENDIX ONE</w:t>
    </w:r>
  </w:p>
  <w:p w:rsidR="00080B18" w:rsidRDefault="00080B18">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84EA0">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APPENDIX FIVE</w:t>
    </w:r>
  </w:p>
  <w:p w:rsidR="00080B18" w:rsidRDefault="00080B18">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APPENDIX SIX</w:t>
    </w:r>
  </w:p>
  <w:p w:rsidR="00080B18" w:rsidRDefault="00080B18">
    <w:pPr>
      <w:pStyle w:val="Footer"/>
      <w:ind w:left="0"/>
      <w:jc w:val="center"/>
    </w:pPr>
    <w:r>
      <w:t xml:space="preserve">Page </w:t>
    </w:r>
    <w:r w:rsidR="00954BBD">
      <w:t>3</w:t>
    </w:r>
    <w:r>
      <w:t xml:space="preserve"> of 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APPENDIX SEVEN</w:t>
    </w:r>
  </w:p>
  <w:p w:rsidR="00080B18" w:rsidRDefault="00080B18">
    <w:pPr>
      <w:pStyle w:val="Footer"/>
      <w:ind w:left="0"/>
      <w:jc w:val="center"/>
    </w:pPr>
    <w:r>
      <w:t xml:space="preserve">Page </w:t>
    </w:r>
    <w:r w:rsidR="004F7C05">
      <w:t>5</w:t>
    </w:r>
    <w:r>
      <w:t xml:space="preserve"> of </w:t>
    </w:r>
    <w:r w:rsidR="004F7C05">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18" w:rsidRDefault="00080B18">
      <w:r>
        <w:separator/>
      </w:r>
    </w:p>
  </w:footnote>
  <w:footnote w:type="continuationSeparator" w:id="0">
    <w:p w:rsidR="00080B18" w:rsidRDefault="00080B18">
      <w:r>
        <w:continuationSeparator/>
      </w:r>
    </w:p>
  </w:footnote>
  <w:footnote w:type="continuationNotice" w:id="1">
    <w:p w:rsidR="00080B18" w:rsidRDefault="00080B18"/>
  </w:footnote>
  <w:footnote w:id="2">
    <w:p w:rsidR="00080B18" w:rsidRPr="00D4289D" w:rsidRDefault="00080B18" w:rsidP="00A27D54">
      <w:pPr>
        <w:pStyle w:val="FootnoteText"/>
      </w:pPr>
      <w:r>
        <w:rPr>
          <w:rStyle w:val="FootnoteReference"/>
        </w:rPr>
        <w:footnoteRef/>
      </w:r>
      <w:r>
        <w:t xml:space="preserve"> E</w:t>
      </w:r>
      <w:r w:rsidRPr="00D4289D">
        <w:t>lectronic and information resources</w:t>
      </w:r>
      <w:r>
        <w:t xml:space="preserve"> are defined in </w:t>
      </w:r>
      <w:r w:rsidRPr="007A0E07">
        <w:t xml:space="preserve">Section 2054.451, </w:t>
      </w:r>
      <w:r w:rsidRPr="00FE5D55">
        <w:rPr>
          <w:i/>
        </w:rPr>
        <w:t>Texas Government Code</w:t>
      </w:r>
      <w:r w:rsidRPr="007A0E07">
        <w:t xml:space="preserve"> </w:t>
      </w:r>
      <w:r>
        <w:t>(</w:t>
      </w:r>
      <w:hyperlink r:id="rId1" w:anchor="2054.451" w:history="1">
        <w:r w:rsidRPr="007A0E07">
          <w:rPr>
            <w:rStyle w:val="Hyperlink"/>
          </w:rPr>
          <w:t>link</w:t>
        </w:r>
      </w:hyperlink>
      <w:r>
        <w:t xml:space="preserve">) and Title 1, Rule </w:t>
      </w:r>
      <w:r w:rsidRPr="00D4289D">
        <w:t>§213.1</w:t>
      </w:r>
      <w:r>
        <w:t xml:space="preserve"> (6)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2" w:history="1">
        <w:r w:rsidRPr="00D4289D">
          <w:rPr>
            <w:rStyle w:val="Hyperlink"/>
            <w:rFonts w:ascii="Arial" w:eastAsia="Times New Roman" w:hAnsi="Arial" w:cs="Arial"/>
            <w:szCs w:val="24"/>
          </w:rPr>
          <w:t>link</w:t>
        </w:r>
      </w:hyperlink>
      <w:r>
        <w:rPr>
          <w:rFonts w:ascii="Arial" w:eastAsia="Times New Roman" w:hAnsi="Arial" w:cs="Arial"/>
          <w:color w:val="000000"/>
          <w:szCs w:val="24"/>
        </w:rPr>
        <w:t>).</w:t>
      </w:r>
    </w:p>
  </w:footnote>
  <w:footnote w:id="3">
    <w:p w:rsidR="00080B18" w:rsidRDefault="00080B18" w:rsidP="00A27D54">
      <w:pPr>
        <w:pStyle w:val="FootnoteText"/>
      </w:pPr>
      <w:r>
        <w:rPr>
          <w:rStyle w:val="FootnoteReference"/>
        </w:rPr>
        <w:footnoteRef/>
      </w:r>
      <w:r>
        <w:t xml:space="preserve"> Voluntary Product Accessibility Templates are defined in Title 1, Rule </w:t>
      </w:r>
      <w:r w:rsidRPr="00D4289D">
        <w:t>§213.1</w:t>
      </w:r>
      <w:r>
        <w:t xml:space="preserve"> (19)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3" w:history="1">
        <w:r w:rsidRPr="00D4289D">
          <w:rPr>
            <w:rStyle w:val="Hyperlink"/>
            <w:rFonts w:ascii="Arial" w:eastAsia="Times New Roman" w:hAnsi="Arial" w:cs="Arial"/>
            <w:szCs w:val="24"/>
          </w:rPr>
          <w:t>link</w:t>
        </w:r>
      </w:hyperlink>
      <w:r>
        <w:rPr>
          <w:rFonts w:ascii="Arial" w:eastAsia="Times New Roman" w:hAnsi="Arial" w:cs="Arial"/>
          <w:color w:val="000000"/>
          <w:szCs w:val="24"/>
        </w:rPr>
        <w:t xml:space="preserve">).  For further information, see this </w:t>
      </w:r>
      <w:hyperlink r:id="rId4" w:history="1">
        <w:r w:rsidRPr="00474EEC">
          <w:rPr>
            <w:rStyle w:val="Hyperlink"/>
            <w:rFonts w:ascii="Arial" w:eastAsia="Times New Roman" w:hAnsi="Arial" w:cs="Arial"/>
            <w:szCs w:val="24"/>
          </w:rPr>
          <w:t>link</w:t>
        </w:r>
      </w:hyperlink>
      <w:r>
        <w:rPr>
          <w:rFonts w:ascii="Arial" w:eastAsia="Times New Roman" w:hAnsi="Arial" w:cs="Arial"/>
          <w:color w:val="000000"/>
          <w:szCs w:val="24"/>
        </w:rPr>
        <w:t xml:space="preserve"> to a VPAT document provided by the </w:t>
      </w:r>
      <w:r w:rsidRPr="00474EEC">
        <w:rPr>
          <w:rFonts w:ascii="Arial" w:eastAsia="Times New Roman" w:hAnsi="Arial" w:cs="Arial"/>
          <w:color w:val="000000"/>
          <w:szCs w:val="24"/>
        </w:rPr>
        <w:t>Information Technology Industry Council</w:t>
      </w:r>
      <w:r>
        <w:rPr>
          <w:rFonts w:ascii="Arial" w:eastAsia="Times New Roman" w:hAnsi="Arial" w:cs="Arial"/>
          <w:color w:val="000000"/>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rFonts w:ascii="Arial" w:hAnsi="Arial"/>
        <w:b/>
        <w:bCs/>
      </w:rPr>
    </w:pPr>
    <w:r w:rsidRPr="00D77DC1">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AE389C"/>
    <w:lvl w:ilvl="0">
      <w:start w:val="1"/>
      <w:numFmt w:val="decimal"/>
      <w:pStyle w:val="ListNumber2"/>
      <w:lvlText w:val="%1."/>
      <w:lvlJc w:val="left"/>
      <w:pPr>
        <w:tabs>
          <w:tab w:val="num" w:pos="720"/>
        </w:tabs>
        <w:ind w:left="720" w:hanging="360"/>
      </w:pPr>
    </w:lvl>
  </w:abstractNum>
  <w:abstractNum w:abstractNumId="1">
    <w:nsid w:val="FFFFFF88"/>
    <w:multiLevelType w:val="singleLevel"/>
    <w:tmpl w:val="A4C25556"/>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D7A2F"/>
    <w:multiLevelType w:val="hybridMultilevel"/>
    <w:tmpl w:val="646CE61E"/>
    <w:lvl w:ilvl="0" w:tplc="9D9279EA">
      <w:start w:val="1"/>
      <w:numFmt w:val="bullet"/>
      <w:lvlText w:val="•"/>
      <w:lvlJc w:val="left"/>
      <w:pPr>
        <w:tabs>
          <w:tab w:val="num" w:pos="2160"/>
        </w:tabs>
        <w:ind w:left="2160" w:hanging="360"/>
      </w:pPr>
      <w:rPr>
        <w:rFonts w:ascii="Times New Roman" w:hAnsi="Times New Roman" w:hint="default"/>
      </w:rPr>
    </w:lvl>
    <w:lvl w:ilvl="1" w:tplc="760AFEF0" w:tentative="1">
      <w:start w:val="1"/>
      <w:numFmt w:val="bullet"/>
      <w:lvlText w:val="•"/>
      <w:lvlJc w:val="left"/>
      <w:pPr>
        <w:tabs>
          <w:tab w:val="num" w:pos="2880"/>
        </w:tabs>
        <w:ind w:left="2880" w:hanging="360"/>
      </w:pPr>
      <w:rPr>
        <w:rFonts w:ascii="Times New Roman" w:hAnsi="Times New Roman" w:hint="default"/>
      </w:rPr>
    </w:lvl>
    <w:lvl w:ilvl="2" w:tplc="C5722218" w:tentative="1">
      <w:start w:val="1"/>
      <w:numFmt w:val="bullet"/>
      <w:lvlText w:val="•"/>
      <w:lvlJc w:val="left"/>
      <w:pPr>
        <w:tabs>
          <w:tab w:val="num" w:pos="3600"/>
        </w:tabs>
        <w:ind w:left="3600" w:hanging="360"/>
      </w:pPr>
      <w:rPr>
        <w:rFonts w:ascii="Times New Roman" w:hAnsi="Times New Roman" w:hint="default"/>
      </w:rPr>
    </w:lvl>
    <w:lvl w:ilvl="3" w:tplc="4420CB88" w:tentative="1">
      <w:start w:val="1"/>
      <w:numFmt w:val="bullet"/>
      <w:lvlText w:val="•"/>
      <w:lvlJc w:val="left"/>
      <w:pPr>
        <w:tabs>
          <w:tab w:val="num" w:pos="4320"/>
        </w:tabs>
        <w:ind w:left="4320" w:hanging="360"/>
      </w:pPr>
      <w:rPr>
        <w:rFonts w:ascii="Times New Roman" w:hAnsi="Times New Roman" w:hint="default"/>
      </w:rPr>
    </w:lvl>
    <w:lvl w:ilvl="4" w:tplc="C16AB866" w:tentative="1">
      <w:start w:val="1"/>
      <w:numFmt w:val="bullet"/>
      <w:lvlText w:val="•"/>
      <w:lvlJc w:val="left"/>
      <w:pPr>
        <w:tabs>
          <w:tab w:val="num" w:pos="5040"/>
        </w:tabs>
        <w:ind w:left="5040" w:hanging="360"/>
      </w:pPr>
      <w:rPr>
        <w:rFonts w:ascii="Times New Roman" w:hAnsi="Times New Roman" w:hint="default"/>
      </w:rPr>
    </w:lvl>
    <w:lvl w:ilvl="5" w:tplc="CC324A6C" w:tentative="1">
      <w:start w:val="1"/>
      <w:numFmt w:val="bullet"/>
      <w:lvlText w:val="•"/>
      <w:lvlJc w:val="left"/>
      <w:pPr>
        <w:tabs>
          <w:tab w:val="num" w:pos="5760"/>
        </w:tabs>
        <w:ind w:left="5760" w:hanging="360"/>
      </w:pPr>
      <w:rPr>
        <w:rFonts w:ascii="Times New Roman" w:hAnsi="Times New Roman" w:hint="default"/>
      </w:rPr>
    </w:lvl>
    <w:lvl w:ilvl="6" w:tplc="88DA8102" w:tentative="1">
      <w:start w:val="1"/>
      <w:numFmt w:val="bullet"/>
      <w:lvlText w:val="•"/>
      <w:lvlJc w:val="left"/>
      <w:pPr>
        <w:tabs>
          <w:tab w:val="num" w:pos="6480"/>
        </w:tabs>
        <w:ind w:left="6480" w:hanging="360"/>
      </w:pPr>
      <w:rPr>
        <w:rFonts w:ascii="Times New Roman" w:hAnsi="Times New Roman" w:hint="default"/>
      </w:rPr>
    </w:lvl>
    <w:lvl w:ilvl="7" w:tplc="AF7217FE" w:tentative="1">
      <w:start w:val="1"/>
      <w:numFmt w:val="bullet"/>
      <w:lvlText w:val="•"/>
      <w:lvlJc w:val="left"/>
      <w:pPr>
        <w:tabs>
          <w:tab w:val="num" w:pos="7200"/>
        </w:tabs>
        <w:ind w:left="7200" w:hanging="360"/>
      </w:pPr>
      <w:rPr>
        <w:rFonts w:ascii="Times New Roman" w:hAnsi="Times New Roman" w:hint="default"/>
      </w:rPr>
    </w:lvl>
    <w:lvl w:ilvl="8" w:tplc="BA6C760E" w:tentative="1">
      <w:start w:val="1"/>
      <w:numFmt w:val="bullet"/>
      <w:lvlText w:val="•"/>
      <w:lvlJc w:val="left"/>
      <w:pPr>
        <w:tabs>
          <w:tab w:val="num" w:pos="7920"/>
        </w:tabs>
        <w:ind w:left="7920" w:hanging="360"/>
      </w:pPr>
      <w:rPr>
        <w:rFonts w:ascii="Times New Roman" w:hAnsi="Times New Roman" w:hint="default"/>
      </w:r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66933DD"/>
    <w:multiLevelType w:val="hybridMultilevel"/>
    <w:tmpl w:val="DE004792"/>
    <w:lvl w:ilvl="0" w:tplc="3502FA18">
      <w:start w:val="1"/>
      <w:numFmt w:val="bullet"/>
      <w:lvlText w:val="•"/>
      <w:lvlJc w:val="left"/>
      <w:pPr>
        <w:tabs>
          <w:tab w:val="num" w:pos="2160"/>
        </w:tabs>
        <w:ind w:left="2160" w:hanging="360"/>
      </w:pPr>
      <w:rPr>
        <w:rFonts w:ascii="Times New Roman" w:hAnsi="Times New Roman" w:hint="default"/>
      </w:rPr>
    </w:lvl>
    <w:lvl w:ilvl="1" w:tplc="EE48C192" w:tentative="1">
      <w:start w:val="1"/>
      <w:numFmt w:val="bullet"/>
      <w:lvlText w:val="•"/>
      <w:lvlJc w:val="left"/>
      <w:pPr>
        <w:tabs>
          <w:tab w:val="num" w:pos="2880"/>
        </w:tabs>
        <w:ind w:left="2880" w:hanging="360"/>
      </w:pPr>
      <w:rPr>
        <w:rFonts w:ascii="Times New Roman" w:hAnsi="Times New Roman" w:hint="default"/>
      </w:rPr>
    </w:lvl>
    <w:lvl w:ilvl="2" w:tplc="B4A843F6" w:tentative="1">
      <w:start w:val="1"/>
      <w:numFmt w:val="bullet"/>
      <w:lvlText w:val="•"/>
      <w:lvlJc w:val="left"/>
      <w:pPr>
        <w:tabs>
          <w:tab w:val="num" w:pos="3600"/>
        </w:tabs>
        <w:ind w:left="3600" w:hanging="360"/>
      </w:pPr>
      <w:rPr>
        <w:rFonts w:ascii="Times New Roman" w:hAnsi="Times New Roman" w:hint="default"/>
      </w:rPr>
    </w:lvl>
    <w:lvl w:ilvl="3" w:tplc="C520F240" w:tentative="1">
      <w:start w:val="1"/>
      <w:numFmt w:val="bullet"/>
      <w:lvlText w:val="•"/>
      <w:lvlJc w:val="left"/>
      <w:pPr>
        <w:tabs>
          <w:tab w:val="num" w:pos="4320"/>
        </w:tabs>
        <w:ind w:left="4320" w:hanging="360"/>
      </w:pPr>
      <w:rPr>
        <w:rFonts w:ascii="Times New Roman" w:hAnsi="Times New Roman" w:hint="default"/>
      </w:rPr>
    </w:lvl>
    <w:lvl w:ilvl="4" w:tplc="3EB2C4B4" w:tentative="1">
      <w:start w:val="1"/>
      <w:numFmt w:val="bullet"/>
      <w:lvlText w:val="•"/>
      <w:lvlJc w:val="left"/>
      <w:pPr>
        <w:tabs>
          <w:tab w:val="num" w:pos="5040"/>
        </w:tabs>
        <w:ind w:left="5040" w:hanging="360"/>
      </w:pPr>
      <w:rPr>
        <w:rFonts w:ascii="Times New Roman" w:hAnsi="Times New Roman" w:hint="default"/>
      </w:rPr>
    </w:lvl>
    <w:lvl w:ilvl="5" w:tplc="A8B01470" w:tentative="1">
      <w:start w:val="1"/>
      <w:numFmt w:val="bullet"/>
      <w:lvlText w:val="•"/>
      <w:lvlJc w:val="left"/>
      <w:pPr>
        <w:tabs>
          <w:tab w:val="num" w:pos="5760"/>
        </w:tabs>
        <w:ind w:left="5760" w:hanging="360"/>
      </w:pPr>
      <w:rPr>
        <w:rFonts w:ascii="Times New Roman" w:hAnsi="Times New Roman" w:hint="default"/>
      </w:rPr>
    </w:lvl>
    <w:lvl w:ilvl="6" w:tplc="64129540" w:tentative="1">
      <w:start w:val="1"/>
      <w:numFmt w:val="bullet"/>
      <w:lvlText w:val="•"/>
      <w:lvlJc w:val="left"/>
      <w:pPr>
        <w:tabs>
          <w:tab w:val="num" w:pos="6480"/>
        </w:tabs>
        <w:ind w:left="6480" w:hanging="360"/>
      </w:pPr>
      <w:rPr>
        <w:rFonts w:ascii="Times New Roman" w:hAnsi="Times New Roman" w:hint="default"/>
      </w:rPr>
    </w:lvl>
    <w:lvl w:ilvl="7" w:tplc="4E963CFE" w:tentative="1">
      <w:start w:val="1"/>
      <w:numFmt w:val="bullet"/>
      <w:lvlText w:val="•"/>
      <w:lvlJc w:val="left"/>
      <w:pPr>
        <w:tabs>
          <w:tab w:val="num" w:pos="7200"/>
        </w:tabs>
        <w:ind w:left="7200" w:hanging="360"/>
      </w:pPr>
      <w:rPr>
        <w:rFonts w:ascii="Times New Roman" w:hAnsi="Times New Roman" w:hint="default"/>
      </w:rPr>
    </w:lvl>
    <w:lvl w:ilvl="8" w:tplc="485E9DE4" w:tentative="1">
      <w:start w:val="1"/>
      <w:numFmt w:val="bullet"/>
      <w:lvlText w:val="•"/>
      <w:lvlJc w:val="left"/>
      <w:pPr>
        <w:tabs>
          <w:tab w:val="num" w:pos="7920"/>
        </w:tabs>
        <w:ind w:left="7920" w:hanging="360"/>
      </w:pPr>
      <w:rPr>
        <w:rFonts w:ascii="Times New Roman" w:hAnsi="Times New Roman"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67081A"/>
    <w:multiLevelType w:val="hybridMultilevel"/>
    <w:tmpl w:val="575A86FE"/>
    <w:lvl w:ilvl="0" w:tplc="1AFE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16B30"/>
    <w:multiLevelType w:val="hybridMultilevel"/>
    <w:tmpl w:val="C3CAA59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87E7B"/>
    <w:multiLevelType w:val="hybridMultilevel"/>
    <w:tmpl w:val="B3068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91580"/>
    <w:multiLevelType w:val="hybridMultilevel"/>
    <w:tmpl w:val="FCC0F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459BC"/>
    <w:multiLevelType w:val="hybridMultilevel"/>
    <w:tmpl w:val="F5E63D96"/>
    <w:lvl w:ilvl="0" w:tplc="9C46AD46">
      <w:start w:val="10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E67FF4"/>
    <w:multiLevelType w:val="hybridMultilevel"/>
    <w:tmpl w:val="1D8627B2"/>
    <w:lvl w:ilvl="0" w:tplc="26B2E194">
      <w:start w:val="1"/>
      <w:numFmt w:val="bullet"/>
      <w:lvlText w:val="•"/>
      <w:lvlJc w:val="left"/>
      <w:pPr>
        <w:tabs>
          <w:tab w:val="num" w:pos="2160"/>
        </w:tabs>
        <w:ind w:left="2160" w:hanging="360"/>
      </w:pPr>
      <w:rPr>
        <w:rFonts w:ascii="Times New Roman" w:hAnsi="Times New Roman" w:hint="default"/>
      </w:rPr>
    </w:lvl>
    <w:lvl w:ilvl="1" w:tplc="6CB60F84" w:tentative="1">
      <w:start w:val="1"/>
      <w:numFmt w:val="bullet"/>
      <w:lvlText w:val="•"/>
      <w:lvlJc w:val="left"/>
      <w:pPr>
        <w:tabs>
          <w:tab w:val="num" w:pos="2880"/>
        </w:tabs>
        <w:ind w:left="2880" w:hanging="360"/>
      </w:pPr>
      <w:rPr>
        <w:rFonts w:ascii="Times New Roman" w:hAnsi="Times New Roman" w:hint="default"/>
      </w:rPr>
    </w:lvl>
    <w:lvl w:ilvl="2" w:tplc="9C201700" w:tentative="1">
      <w:start w:val="1"/>
      <w:numFmt w:val="bullet"/>
      <w:lvlText w:val="•"/>
      <w:lvlJc w:val="left"/>
      <w:pPr>
        <w:tabs>
          <w:tab w:val="num" w:pos="3600"/>
        </w:tabs>
        <w:ind w:left="3600" w:hanging="360"/>
      </w:pPr>
      <w:rPr>
        <w:rFonts w:ascii="Times New Roman" w:hAnsi="Times New Roman" w:hint="default"/>
      </w:rPr>
    </w:lvl>
    <w:lvl w:ilvl="3" w:tplc="B432549A" w:tentative="1">
      <w:start w:val="1"/>
      <w:numFmt w:val="bullet"/>
      <w:lvlText w:val="•"/>
      <w:lvlJc w:val="left"/>
      <w:pPr>
        <w:tabs>
          <w:tab w:val="num" w:pos="4320"/>
        </w:tabs>
        <w:ind w:left="4320" w:hanging="360"/>
      </w:pPr>
      <w:rPr>
        <w:rFonts w:ascii="Times New Roman" w:hAnsi="Times New Roman" w:hint="default"/>
      </w:rPr>
    </w:lvl>
    <w:lvl w:ilvl="4" w:tplc="F14C968E" w:tentative="1">
      <w:start w:val="1"/>
      <w:numFmt w:val="bullet"/>
      <w:lvlText w:val="•"/>
      <w:lvlJc w:val="left"/>
      <w:pPr>
        <w:tabs>
          <w:tab w:val="num" w:pos="5040"/>
        </w:tabs>
        <w:ind w:left="5040" w:hanging="360"/>
      </w:pPr>
      <w:rPr>
        <w:rFonts w:ascii="Times New Roman" w:hAnsi="Times New Roman" w:hint="default"/>
      </w:rPr>
    </w:lvl>
    <w:lvl w:ilvl="5" w:tplc="71229E5C" w:tentative="1">
      <w:start w:val="1"/>
      <w:numFmt w:val="bullet"/>
      <w:lvlText w:val="•"/>
      <w:lvlJc w:val="left"/>
      <w:pPr>
        <w:tabs>
          <w:tab w:val="num" w:pos="5760"/>
        </w:tabs>
        <w:ind w:left="5760" w:hanging="360"/>
      </w:pPr>
      <w:rPr>
        <w:rFonts w:ascii="Times New Roman" w:hAnsi="Times New Roman" w:hint="default"/>
      </w:rPr>
    </w:lvl>
    <w:lvl w:ilvl="6" w:tplc="AFF25146" w:tentative="1">
      <w:start w:val="1"/>
      <w:numFmt w:val="bullet"/>
      <w:lvlText w:val="•"/>
      <w:lvlJc w:val="left"/>
      <w:pPr>
        <w:tabs>
          <w:tab w:val="num" w:pos="6480"/>
        </w:tabs>
        <w:ind w:left="6480" w:hanging="360"/>
      </w:pPr>
      <w:rPr>
        <w:rFonts w:ascii="Times New Roman" w:hAnsi="Times New Roman" w:hint="default"/>
      </w:rPr>
    </w:lvl>
    <w:lvl w:ilvl="7" w:tplc="59C2BE84" w:tentative="1">
      <w:start w:val="1"/>
      <w:numFmt w:val="bullet"/>
      <w:lvlText w:val="•"/>
      <w:lvlJc w:val="left"/>
      <w:pPr>
        <w:tabs>
          <w:tab w:val="num" w:pos="7200"/>
        </w:tabs>
        <w:ind w:left="7200" w:hanging="360"/>
      </w:pPr>
      <w:rPr>
        <w:rFonts w:ascii="Times New Roman" w:hAnsi="Times New Roman" w:hint="default"/>
      </w:rPr>
    </w:lvl>
    <w:lvl w:ilvl="8" w:tplc="6096BF64" w:tentative="1">
      <w:start w:val="1"/>
      <w:numFmt w:val="bullet"/>
      <w:lvlText w:val="•"/>
      <w:lvlJc w:val="left"/>
      <w:pPr>
        <w:tabs>
          <w:tab w:val="num" w:pos="7920"/>
        </w:tabs>
        <w:ind w:left="7920" w:hanging="360"/>
      </w:pPr>
      <w:rPr>
        <w:rFonts w:ascii="Times New Roman" w:hAnsi="Times New Roman" w:hint="default"/>
      </w:rPr>
    </w:lvl>
  </w:abstractNum>
  <w:abstractNum w:abstractNumId="16">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620C2641"/>
    <w:multiLevelType w:val="hybridMultilevel"/>
    <w:tmpl w:val="7A3E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838F3"/>
    <w:multiLevelType w:val="multilevel"/>
    <w:tmpl w:val="FD0A2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3309E4"/>
    <w:multiLevelType w:val="hybridMultilevel"/>
    <w:tmpl w:val="47C8483C"/>
    <w:lvl w:ilvl="0" w:tplc="72DE38FE">
      <w:start w:val="1"/>
      <w:numFmt w:val="bullet"/>
      <w:lvlText w:val="•"/>
      <w:lvlJc w:val="left"/>
      <w:pPr>
        <w:tabs>
          <w:tab w:val="num" w:pos="2160"/>
        </w:tabs>
        <w:ind w:left="2160" w:hanging="360"/>
      </w:pPr>
      <w:rPr>
        <w:rFonts w:ascii="Times New Roman" w:hAnsi="Times New Roman" w:hint="default"/>
      </w:rPr>
    </w:lvl>
    <w:lvl w:ilvl="1" w:tplc="EE446598" w:tentative="1">
      <w:start w:val="1"/>
      <w:numFmt w:val="bullet"/>
      <w:lvlText w:val="•"/>
      <w:lvlJc w:val="left"/>
      <w:pPr>
        <w:tabs>
          <w:tab w:val="num" w:pos="2880"/>
        </w:tabs>
        <w:ind w:left="2880" w:hanging="360"/>
      </w:pPr>
      <w:rPr>
        <w:rFonts w:ascii="Times New Roman" w:hAnsi="Times New Roman" w:hint="default"/>
      </w:rPr>
    </w:lvl>
    <w:lvl w:ilvl="2" w:tplc="FB9C3C82" w:tentative="1">
      <w:start w:val="1"/>
      <w:numFmt w:val="bullet"/>
      <w:lvlText w:val="•"/>
      <w:lvlJc w:val="left"/>
      <w:pPr>
        <w:tabs>
          <w:tab w:val="num" w:pos="3600"/>
        </w:tabs>
        <w:ind w:left="3600" w:hanging="360"/>
      </w:pPr>
      <w:rPr>
        <w:rFonts w:ascii="Times New Roman" w:hAnsi="Times New Roman" w:hint="default"/>
      </w:rPr>
    </w:lvl>
    <w:lvl w:ilvl="3" w:tplc="B0BCBE30" w:tentative="1">
      <w:start w:val="1"/>
      <w:numFmt w:val="bullet"/>
      <w:lvlText w:val="•"/>
      <w:lvlJc w:val="left"/>
      <w:pPr>
        <w:tabs>
          <w:tab w:val="num" w:pos="4320"/>
        </w:tabs>
        <w:ind w:left="4320" w:hanging="360"/>
      </w:pPr>
      <w:rPr>
        <w:rFonts w:ascii="Times New Roman" w:hAnsi="Times New Roman" w:hint="default"/>
      </w:rPr>
    </w:lvl>
    <w:lvl w:ilvl="4" w:tplc="EB42E0D0" w:tentative="1">
      <w:start w:val="1"/>
      <w:numFmt w:val="bullet"/>
      <w:lvlText w:val="•"/>
      <w:lvlJc w:val="left"/>
      <w:pPr>
        <w:tabs>
          <w:tab w:val="num" w:pos="5040"/>
        </w:tabs>
        <w:ind w:left="5040" w:hanging="360"/>
      </w:pPr>
      <w:rPr>
        <w:rFonts w:ascii="Times New Roman" w:hAnsi="Times New Roman" w:hint="default"/>
      </w:rPr>
    </w:lvl>
    <w:lvl w:ilvl="5" w:tplc="4CB89282" w:tentative="1">
      <w:start w:val="1"/>
      <w:numFmt w:val="bullet"/>
      <w:lvlText w:val="•"/>
      <w:lvlJc w:val="left"/>
      <w:pPr>
        <w:tabs>
          <w:tab w:val="num" w:pos="5760"/>
        </w:tabs>
        <w:ind w:left="5760" w:hanging="360"/>
      </w:pPr>
      <w:rPr>
        <w:rFonts w:ascii="Times New Roman" w:hAnsi="Times New Roman" w:hint="default"/>
      </w:rPr>
    </w:lvl>
    <w:lvl w:ilvl="6" w:tplc="E92A78FA" w:tentative="1">
      <w:start w:val="1"/>
      <w:numFmt w:val="bullet"/>
      <w:lvlText w:val="•"/>
      <w:lvlJc w:val="left"/>
      <w:pPr>
        <w:tabs>
          <w:tab w:val="num" w:pos="6480"/>
        </w:tabs>
        <w:ind w:left="6480" w:hanging="360"/>
      </w:pPr>
      <w:rPr>
        <w:rFonts w:ascii="Times New Roman" w:hAnsi="Times New Roman" w:hint="default"/>
      </w:rPr>
    </w:lvl>
    <w:lvl w:ilvl="7" w:tplc="B54A55B4" w:tentative="1">
      <w:start w:val="1"/>
      <w:numFmt w:val="bullet"/>
      <w:lvlText w:val="•"/>
      <w:lvlJc w:val="left"/>
      <w:pPr>
        <w:tabs>
          <w:tab w:val="num" w:pos="7200"/>
        </w:tabs>
        <w:ind w:left="7200" w:hanging="360"/>
      </w:pPr>
      <w:rPr>
        <w:rFonts w:ascii="Times New Roman" w:hAnsi="Times New Roman" w:hint="default"/>
      </w:rPr>
    </w:lvl>
    <w:lvl w:ilvl="8" w:tplc="4AB46160" w:tentative="1">
      <w:start w:val="1"/>
      <w:numFmt w:val="bullet"/>
      <w:lvlText w:val="•"/>
      <w:lvlJc w:val="left"/>
      <w:pPr>
        <w:tabs>
          <w:tab w:val="num" w:pos="7920"/>
        </w:tabs>
        <w:ind w:left="7920" w:hanging="360"/>
      </w:pPr>
      <w:rPr>
        <w:rFonts w:ascii="Times New Roman" w:hAnsi="Times New Roman" w:hint="default"/>
      </w:rPr>
    </w:lvl>
  </w:abstractNum>
  <w:abstractNum w:abstractNumId="2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1"/>
  </w:num>
  <w:num w:numId="2">
    <w:abstractNumId w:val="16"/>
  </w:num>
  <w:num w:numId="3">
    <w:abstractNumId w:val="14"/>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
    <w:lvlOverride w:ilvl="0">
      <w:startOverride w:val="1"/>
    </w:lvlOverride>
  </w:num>
  <w:num w:numId="13">
    <w:abstractNumId w:val="3"/>
  </w:num>
  <w:num w:numId="14">
    <w:abstractNumId w:val="12"/>
  </w:num>
  <w:num w:numId="15">
    <w:abstractNumId w:val="9"/>
  </w:num>
  <w:num w:numId="16">
    <w:abstractNumId w:val="5"/>
  </w:num>
  <w:num w:numId="17">
    <w:abstractNumId w:val="20"/>
  </w:num>
  <w:num w:numId="18">
    <w:abstractNumId w:val="7"/>
  </w:num>
  <w:num w:numId="19">
    <w:abstractNumId w:val="15"/>
  </w:num>
  <w:num w:numId="20">
    <w:abstractNumId w:val="13"/>
  </w:num>
  <w:num w:numId="21">
    <w:abstractNumId w:val="17"/>
  </w:num>
  <w:num w:numId="22">
    <w:abstractNumId w:val="11"/>
  </w:num>
  <w:num w:numId="23">
    <w:abstractNumId w:val="18"/>
  </w:num>
  <w:num w:numId="24">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lley L">
    <w15:presenceInfo w15:providerId="AD" w15:userId="S-1-5-21-1292428093-879983540-839522115-5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3459"/>
    <w:rsid w:val="000037CF"/>
    <w:rsid w:val="000124B1"/>
    <w:rsid w:val="00021440"/>
    <w:rsid w:val="00022158"/>
    <w:rsid w:val="000278CA"/>
    <w:rsid w:val="00031C16"/>
    <w:rsid w:val="000333AF"/>
    <w:rsid w:val="00034C34"/>
    <w:rsid w:val="000362D6"/>
    <w:rsid w:val="00040D6E"/>
    <w:rsid w:val="00042D70"/>
    <w:rsid w:val="00042FC2"/>
    <w:rsid w:val="00043F41"/>
    <w:rsid w:val="000445FE"/>
    <w:rsid w:val="0004553D"/>
    <w:rsid w:val="00051AD8"/>
    <w:rsid w:val="0005380F"/>
    <w:rsid w:val="00061515"/>
    <w:rsid w:val="00071B2C"/>
    <w:rsid w:val="00073ADD"/>
    <w:rsid w:val="000742E2"/>
    <w:rsid w:val="00080B18"/>
    <w:rsid w:val="00081A8B"/>
    <w:rsid w:val="0008560D"/>
    <w:rsid w:val="00097591"/>
    <w:rsid w:val="00097B5C"/>
    <w:rsid w:val="000A0A68"/>
    <w:rsid w:val="000A1FC4"/>
    <w:rsid w:val="000A69F7"/>
    <w:rsid w:val="000A70BE"/>
    <w:rsid w:val="000B036B"/>
    <w:rsid w:val="000B06F5"/>
    <w:rsid w:val="000B1A61"/>
    <w:rsid w:val="000C0B12"/>
    <w:rsid w:val="000C194D"/>
    <w:rsid w:val="000C26EC"/>
    <w:rsid w:val="000C2E80"/>
    <w:rsid w:val="000C4539"/>
    <w:rsid w:val="000C5DBD"/>
    <w:rsid w:val="000C6F24"/>
    <w:rsid w:val="000D6F38"/>
    <w:rsid w:val="000E0667"/>
    <w:rsid w:val="000E250F"/>
    <w:rsid w:val="000E3A7B"/>
    <w:rsid w:val="000E3DE8"/>
    <w:rsid w:val="000E430A"/>
    <w:rsid w:val="000F0006"/>
    <w:rsid w:val="000F70B3"/>
    <w:rsid w:val="0010014A"/>
    <w:rsid w:val="0010206D"/>
    <w:rsid w:val="001058B8"/>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5E1C"/>
    <w:rsid w:val="001676BF"/>
    <w:rsid w:val="00170C93"/>
    <w:rsid w:val="0017266F"/>
    <w:rsid w:val="00173B9A"/>
    <w:rsid w:val="0017425B"/>
    <w:rsid w:val="00174777"/>
    <w:rsid w:val="001763E4"/>
    <w:rsid w:val="001949DF"/>
    <w:rsid w:val="00194CB0"/>
    <w:rsid w:val="001A6B3A"/>
    <w:rsid w:val="001B1628"/>
    <w:rsid w:val="001B184C"/>
    <w:rsid w:val="001B489C"/>
    <w:rsid w:val="001B4B83"/>
    <w:rsid w:val="001C41A7"/>
    <w:rsid w:val="001D269F"/>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161DF"/>
    <w:rsid w:val="0022027E"/>
    <w:rsid w:val="00220CE1"/>
    <w:rsid w:val="002227BC"/>
    <w:rsid w:val="00222BE0"/>
    <w:rsid w:val="00223984"/>
    <w:rsid w:val="00224505"/>
    <w:rsid w:val="00225050"/>
    <w:rsid w:val="00227C36"/>
    <w:rsid w:val="00230E9A"/>
    <w:rsid w:val="0023196A"/>
    <w:rsid w:val="00232E23"/>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4EA0"/>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1D16"/>
    <w:rsid w:val="0030518C"/>
    <w:rsid w:val="00306631"/>
    <w:rsid w:val="00312DF8"/>
    <w:rsid w:val="00315C7B"/>
    <w:rsid w:val="00322539"/>
    <w:rsid w:val="003274B5"/>
    <w:rsid w:val="00330F14"/>
    <w:rsid w:val="003316B7"/>
    <w:rsid w:val="00332BDD"/>
    <w:rsid w:val="00335C23"/>
    <w:rsid w:val="0033781A"/>
    <w:rsid w:val="003402DD"/>
    <w:rsid w:val="00347540"/>
    <w:rsid w:val="00350805"/>
    <w:rsid w:val="00351D7B"/>
    <w:rsid w:val="00353795"/>
    <w:rsid w:val="00360B64"/>
    <w:rsid w:val="003634C5"/>
    <w:rsid w:val="00364008"/>
    <w:rsid w:val="00365ABB"/>
    <w:rsid w:val="00371AE9"/>
    <w:rsid w:val="0037275F"/>
    <w:rsid w:val="00373C2A"/>
    <w:rsid w:val="00375DF5"/>
    <w:rsid w:val="00380993"/>
    <w:rsid w:val="0038249F"/>
    <w:rsid w:val="003848A7"/>
    <w:rsid w:val="003855F9"/>
    <w:rsid w:val="00391201"/>
    <w:rsid w:val="003A128A"/>
    <w:rsid w:val="003A24C0"/>
    <w:rsid w:val="003A5537"/>
    <w:rsid w:val="003B1BA3"/>
    <w:rsid w:val="003B2607"/>
    <w:rsid w:val="003B397B"/>
    <w:rsid w:val="003C0DB1"/>
    <w:rsid w:val="003C1E6C"/>
    <w:rsid w:val="003C5916"/>
    <w:rsid w:val="003D2894"/>
    <w:rsid w:val="003E3579"/>
    <w:rsid w:val="003F4A3E"/>
    <w:rsid w:val="003F647C"/>
    <w:rsid w:val="003F71F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B65FC"/>
    <w:rsid w:val="004C1311"/>
    <w:rsid w:val="004C2D95"/>
    <w:rsid w:val="004C6395"/>
    <w:rsid w:val="004D39AC"/>
    <w:rsid w:val="004D5C3F"/>
    <w:rsid w:val="004D7500"/>
    <w:rsid w:val="004D7FDF"/>
    <w:rsid w:val="004E2486"/>
    <w:rsid w:val="004E509A"/>
    <w:rsid w:val="004F137E"/>
    <w:rsid w:val="004F405A"/>
    <w:rsid w:val="004F7C05"/>
    <w:rsid w:val="00501550"/>
    <w:rsid w:val="00502D52"/>
    <w:rsid w:val="0050503C"/>
    <w:rsid w:val="0050553B"/>
    <w:rsid w:val="00505D25"/>
    <w:rsid w:val="00505F19"/>
    <w:rsid w:val="00510EAA"/>
    <w:rsid w:val="005262A8"/>
    <w:rsid w:val="00532CFE"/>
    <w:rsid w:val="0054248D"/>
    <w:rsid w:val="0054559B"/>
    <w:rsid w:val="00547406"/>
    <w:rsid w:val="005531F3"/>
    <w:rsid w:val="00555E20"/>
    <w:rsid w:val="005606F1"/>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5E6C2D"/>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74D"/>
    <w:rsid w:val="00670A0F"/>
    <w:rsid w:val="00671962"/>
    <w:rsid w:val="006839BC"/>
    <w:rsid w:val="0068638B"/>
    <w:rsid w:val="00691000"/>
    <w:rsid w:val="006910A0"/>
    <w:rsid w:val="006931CF"/>
    <w:rsid w:val="00694178"/>
    <w:rsid w:val="00695E2C"/>
    <w:rsid w:val="006A1C56"/>
    <w:rsid w:val="006A2B14"/>
    <w:rsid w:val="006A4E5C"/>
    <w:rsid w:val="006A6E4D"/>
    <w:rsid w:val="006A79C4"/>
    <w:rsid w:val="006B1355"/>
    <w:rsid w:val="006B6B1A"/>
    <w:rsid w:val="006B7248"/>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6E4"/>
    <w:rsid w:val="007217D4"/>
    <w:rsid w:val="00726231"/>
    <w:rsid w:val="007277E8"/>
    <w:rsid w:val="00727C08"/>
    <w:rsid w:val="00727CA1"/>
    <w:rsid w:val="00730C28"/>
    <w:rsid w:val="00733315"/>
    <w:rsid w:val="00734EA5"/>
    <w:rsid w:val="00737F35"/>
    <w:rsid w:val="007425DD"/>
    <w:rsid w:val="007437D2"/>
    <w:rsid w:val="00747B91"/>
    <w:rsid w:val="00747D65"/>
    <w:rsid w:val="00751282"/>
    <w:rsid w:val="007522D0"/>
    <w:rsid w:val="00754909"/>
    <w:rsid w:val="00754B77"/>
    <w:rsid w:val="0075594B"/>
    <w:rsid w:val="00761837"/>
    <w:rsid w:val="00766B38"/>
    <w:rsid w:val="0076728B"/>
    <w:rsid w:val="00774BE7"/>
    <w:rsid w:val="007751D3"/>
    <w:rsid w:val="00777EE9"/>
    <w:rsid w:val="00780C0C"/>
    <w:rsid w:val="007813B8"/>
    <w:rsid w:val="0078168B"/>
    <w:rsid w:val="00781B0A"/>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05F2"/>
    <w:rsid w:val="007D33F2"/>
    <w:rsid w:val="007D3ADB"/>
    <w:rsid w:val="007D64F8"/>
    <w:rsid w:val="007D7237"/>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01"/>
    <w:rsid w:val="00834582"/>
    <w:rsid w:val="00834DE9"/>
    <w:rsid w:val="00836849"/>
    <w:rsid w:val="008375F0"/>
    <w:rsid w:val="00850DC1"/>
    <w:rsid w:val="00857754"/>
    <w:rsid w:val="0086378F"/>
    <w:rsid w:val="008673DB"/>
    <w:rsid w:val="00870EBD"/>
    <w:rsid w:val="00872ECF"/>
    <w:rsid w:val="008730EB"/>
    <w:rsid w:val="00873854"/>
    <w:rsid w:val="008741D6"/>
    <w:rsid w:val="008748FF"/>
    <w:rsid w:val="00875BDA"/>
    <w:rsid w:val="008772B0"/>
    <w:rsid w:val="00882BE0"/>
    <w:rsid w:val="00884591"/>
    <w:rsid w:val="008849C3"/>
    <w:rsid w:val="0088670E"/>
    <w:rsid w:val="00887AE1"/>
    <w:rsid w:val="008A3C6C"/>
    <w:rsid w:val="008A6C99"/>
    <w:rsid w:val="008A79DD"/>
    <w:rsid w:val="008B0DF6"/>
    <w:rsid w:val="008B56A9"/>
    <w:rsid w:val="008B74E8"/>
    <w:rsid w:val="008C3903"/>
    <w:rsid w:val="008C780F"/>
    <w:rsid w:val="008C7D9A"/>
    <w:rsid w:val="008D06E1"/>
    <w:rsid w:val="008D355F"/>
    <w:rsid w:val="008D65E3"/>
    <w:rsid w:val="008D7F17"/>
    <w:rsid w:val="008E10BC"/>
    <w:rsid w:val="008E4A62"/>
    <w:rsid w:val="008E50BB"/>
    <w:rsid w:val="008E6B01"/>
    <w:rsid w:val="008E6EEA"/>
    <w:rsid w:val="008E717F"/>
    <w:rsid w:val="008F396D"/>
    <w:rsid w:val="008F4ED7"/>
    <w:rsid w:val="008F5489"/>
    <w:rsid w:val="008F5A25"/>
    <w:rsid w:val="008F62B5"/>
    <w:rsid w:val="008F6734"/>
    <w:rsid w:val="009024CA"/>
    <w:rsid w:val="0090331A"/>
    <w:rsid w:val="009058AA"/>
    <w:rsid w:val="00906B6B"/>
    <w:rsid w:val="00911FC0"/>
    <w:rsid w:val="00914341"/>
    <w:rsid w:val="0091582E"/>
    <w:rsid w:val="0091655F"/>
    <w:rsid w:val="00916FB1"/>
    <w:rsid w:val="009224AE"/>
    <w:rsid w:val="00932091"/>
    <w:rsid w:val="00932940"/>
    <w:rsid w:val="009342CA"/>
    <w:rsid w:val="0093542A"/>
    <w:rsid w:val="0093659C"/>
    <w:rsid w:val="00940617"/>
    <w:rsid w:val="009505EA"/>
    <w:rsid w:val="00953277"/>
    <w:rsid w:val="00954BBD"/>
    <w:rsid w:val="00963137"/>
    <w:rsid w:val="00963465"/>
    <w:rsid w:val="00963E42"/>
    <w:rsid w:val="00964B49"/>
    <w:rsid w:val="00966AEC"/>
    <w:rsid w:val="0097562D"/>
    <w:rsid w:val="00980AB9"/>
    <w:rsid w:val="00981F4C"/>
    <w:rsid w:val="00985373"/>
    <w:rsid w:val="009854E9"/>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1270"/>
    <w:rsid w:val="00A52E1E"/>
    <w:rsid w:val="00A546F6"/>
    <w:rsid w:val="00A62464"/>
    <w:rsid w:val="00A62860"/>
    <w:rsid w:val="00A635A7"/>
    <w:rsid w:val="00A672B0"/>
    <w:rsid w:val="00A71683"/>
    <w:rsid w:val="00A72024"/>
    <w:rsid w:val="00A74D0C"/>
    <w:rsid w:val="00A772ED"/>
    <w:rsid w:val="00A87143"/>
    <w:rsid w:val="00A903B0"/>
    <w:rsid w:val="00A918A7"/>
    <w:rsid w:val="00A93AC1"/>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7C8"/>
    <w:rsid w:val="00B547DB"/>
    <w:rsid w:val="00B568E4"/>
    <w:rsid w:val="00B56EE8"/>
    <w:rsid w:val="00B66B24"/>
    <w:rsid w:val="00B674BE"/>
    <w:rsid w:val="00B70875"/>
    <w:rsid w:val="00B77C90"/>
    <w:rsid w:val="00B81CAF"/>
    <w:rsid w:val="00B82F1A"/>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57B2"/>
    <w:rsid w:val="00BC6C8E"/>
    <w:rsid w:val="00BD005A"/>
    <w:rsid w:val="00BD0C7C"/>
    <w:rsid w:val="00BD1568"/>
    <w:rsid w:val="00BD1DC7"/>
    <w:rsid w:val="00BD2D3F"/>
    <w:rsid w:val="00BE168A"/>
    <w:rsid w:val="00BE2D29"/>
    <w:rsid w:val="00BE4B9E"/>
    <w:rsid w:val="00BE4D02"/>
    <w:rsid w:val="00BF2B8B"/>
    <w:rsid w:val="00BF30A8"/>
    <w:rsid w:val="00BF6196"/>
    <w:rsid w:val="00C07C86"/>
    <w:rsid w:val="00C07C98"/>
    <w:rsid w:val="00C1480B"/>
    <w:rsid w:val="00C169C0"/>
    <w:rsid w:val="00C21571"/>
    <w:rsid w:val="00C24D8C"/>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5B5C"/>
    <w:rsid w:val="00C72373"/>
    <w:rsid w:val="00C74E6E"/>
    <w:rsid w:val="00C75B7A"/>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C5ED2"/>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DC1"/>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1EC8"/>
    <w:rsid w:val="00E1208B"/>
    <w:rsid w:val="00E1286F"/>
    <w:rsid w:val="00E13CE7"/>
    <w:rsid w:val="00E22716"/>
    <w:rsid w:val="00E24942"/>
    <w:rsid w:val="00E27089"/>
    <w:rsid w:val="00E34AF3"/>
    <w:rsid w:val="00E35CA1"/>
    <w:rsid w:val="00E36914"/>
    <w:rsid w:val="00E42D54"/>
    <w:rsid w:val="00E43DBB"/>
    <w:rsid w:val="00E44FBF"/>
    <w:rsid w:val="00E454F0"/>
    <w:rsid w:val="00E45AC7"/>
    <w:rsid w:val="00E516FD"/>
    <w:rsid w:val="00E51E35"/>
    <w:rsid w:val="00E57213"/>
    <w:rsid w:val="00E60249"/>
    <w:rsid w:val="00E646C3"/>
    <w:rsid w:val="00E735CE"/>
    <w:rsid w:val="00E74274"/>
    <w:rsid w:val="00E82581"/>
    <w:rsid w:val="00E83082"/>
    <w:rsid w:val="00E9013F"/>
    <w:rsid w:val="00E91EFD"/>
    <w:rsid w:val="00EA28A7"/>
    <w:rsid w:val="00EA56EA"/>
    <w:rsid w:val="00EA62F8"/>
    <w:rsid w:val="00EB5F18"/>
    <w:rsid w:val="00EB6EBA"/>
    <w:rsid w:val="00EB7E20"/>
    <w:rsid w:val="00EC0713"/>
    <w:rsid w:val="00EC0C4E"/>
    <w:rsid w:val="00EC1D39"/>
    <w:rsid w:val="00EC2471"/>
    <w:rsid w:val="00EC281C"/>
    <w:rsid w:val="00ED0D83"/>
    <w:rsid w:val="00ED397B"/>
    <w:rsid w:val="00ED4300"/>
    <w:rsid w:val="00ED4E44"/>
    <w:rsid w:val="00EE1643"/>
    <w:rsid w:val="00EE2C7E"/>
    <w:rsid w:val="00EE5167"/>
    <w:rsid w:val="00EE53B6"/>
    <w:rsid w:val="00EF0F6A"/>
    <w:rsid w:val="00EF4369"/>
    <w:rsid w:val="00F039C9"/>
    <w:rsid w:val="00F04FD7"/>
    <w:rsid w:val="00F05551"/>
    <w:rsid w:val="00F06380"/>
    <w:rsid w:val="00F07062"/>
    <w:rsid w:val="00F117FA"/>
    <w:rsid w:val="00F14D4D"/>
    <w:rsid w:val="00F24E40"/>
    <w:rsid w:val="00F2637F"/>
    <w:rsid w:val="00F26886"/>
    <w:rsid w:val="00F3193D"/>
    <w:rsid w:val="00F330FD"/>
    <w:rsid w:val="00F3430B"/>
    <w:rsid w:val="00F3698C"/>
    <w:rsid w:val="00F375B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045"/>
    <w:rsid w:val="00F9307C"/>
    <w:rsid w:val="00F93BB6"/>
    <w:rsid w:val="00F9411C"/>
    <w:rsid w:val="00F959B8"/>
    <w:rsid w:val="00FA2529"/>
    <w:rsid w:val="00FA6807"/>
    <w:rsid w:val="00FB028C"/>
    <w:rsid w:val="00FB0F50"/>
    <w:rsid w:val="00FB21D8"/>
    <w:rsid w:val="00FC2492"/>
    <w:rsid w:val="00FC4614"/>
    <w:rsid w:val="00FC7CE5"/>
    <w:rsid w:val="00FC7F03"/>
    <w:rsid w:val="00FD04BD"/>
    <w:rsid w:val="00FE54A9"/>
    <w:rsid w:val="00FE584F"/>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44818486">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29371098">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2255401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58289342">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Richard.rawson@uth.tmc.edu" TargetMode="External"/><Relationship Id="rId39" Type="http://schemas.openxmlformats.org/officeDocument/2006/relationships/footer" Target="footer6.xml"/><Relationship Id="rId21" Type="http://schemas.openxmlformats.org/officeDocument/2006/relationships/hyperlink" Target="mailto:Michael.d.le@uth.tmc.edu" TargetMode="Externa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system.edu/institutions" TargetMode="External"/><Relationship Id="rId20" Type="http://schemas.openxmlformats.org/officeDocument/2006/relationships/hyperlink" Target="mailto:richard.rawson@uth.tmc.edu" TargetMode="External"/><Relationship Id="rId29" Type="http://schemas.openxmlformats.org/officeDocument/2006/relationships/header" Target="head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G:\Purchasing\Standard%20Forms_Contracts_Bids\Bidding\IFO's\Shaun.A.McGowan@uth.tmc.edu" TargetMode="External"/><Relationship Id="rId32" Type="http://schemas.openxmlformats.org/officeDocument/2006/relationships/header" Target="header7.xml"/><Relationship Id="rId37" Type="http://schemas.openxmlformats.org/officeDocument/2006/relationships/hyperlink" Target="http://texreg.sos.state.tx.us/public/readtac$ext.TacPage?sl=R&amp;app=9&amp;p_dir=&amp;p_rloc=&amp;p_tloc=&amp;p_ploc=&amp;pg=1&amp;p_tac=&amp;ti=1&amp;pt=10&amp;ch=213&amp;rl=38" TargetMode="Externa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Shaun.A.McGowan@uth.tmc.edu" TargetMode="External"/><Relationship Id="rId28" Type="http://schemas.openxmlformats.org/officeDocument/2006/relationships/footer" Target="footer4.xml"/><Relationship Id="rId36" Type="http://schemas.openxmlformats.org/officeDocument/2006/relationships/header" Target="header11.xml"/><Relationship Id="rId10" Type="http://schemas.openxmlformats.org/officeDocument/2006/relationships/hyperlink" Target="mailto:michael.d.le@uth.tmc.edu" TargetMode="External"/><Relationship Id="rId19" Type="http://schemas.openxmlformats.org/officeDocument/2006/relationships/hyperlink" Target="mailto:michael.d.le@uth.tmc.edu" TargetMode="External"/><Relationship Id="rId31" Type="http://schemas.openxmlformats.org/officeDocument/2006/relationships/header" Target="header6.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Richard.rawson@uth.tmc.edu"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Michael.d.le@uth.tmc.edu" TargetMode="External"/><Relationship Id="rId33" Type="http://schemas.openxmlformats.org/officeDocument/2006/relationships/header" Target="header8.xml"/><Relationship Id="rId38"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990B-94B5-4437-8A16-B31416A8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15766</Words>
  <Characters>89867</Characters>
  <Application>Microsoft Office Word</Application>
  <DocSecurity>4</DocSecurity>
  <Lines>748</Lines>
  <Paragraphs>210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Le, Michael D</cp:lastModifiedBy>
  <cp:revision>2</cp:revision>
  <cp:lastPrinted>2015-04-20T15:33:00Z</cp:lastPrinted>
  <dcterms:created xsi:type="dcterms:W3CDTF">2015-05-22T20:26:00Z</dcterms:created>
  <dcterms:modified xsi:type="dcterms:W3CDTF">2015-05-22T20:26:00Z</dcterms:modified>
</cp:coreProperties>
</file>