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E70DCA" w:rsidP="00F5782A">
      <w:pPr>
        <w:pStyle w:val="Heading4"/>
        <w:rPr>
          <w:b w:val="0"/>
          <w:bCs/>
          <w:color w:val="auto"/>
          <w:sz w:val="32"/>
        </w:rPr>
      </w:pPr>
      <w:r>
        <w:rPr>
          <w:b w:val="0"/>
          <w:bCs/>
          <w:color w:val="auto"/>
          <w:sz w:val="32"/>
        </w:rPr>
        <w:t>University Center Tower</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E70DCA">
        <w:rPr>
          <w:b w:val="0"/>
          <w:bCs/>
          <w:i/>
          <w:iCs/>
          <w:color w:val="auto"/>
          <w:sz w:val="32"/>
        </w:rPr>
        <w:t>B1616</w:t>
      </w:r>
      <w:r w:rsidR="000E5548">
        <w:rPr>
          <w:b w:val="0"/>
          <w:bCs/>
          <w:i/>
          <w:iCs/>
          <w:color w:val="auto"/>
          <w:sz w:val="32"/>
        </w:rPr>
        <w:t>-</w:t>
      </w:r>
      <w:r w:rsidR="00E70DCA">
        <w:rPr>
          <w:b w:val="0"/>
          <w:bCs/>
          <w:i/>
          <w:iCs/>
          <w:color w:val="auto"/>
          <w:sz w:val="32"/>
        </w:rPr>
        <w:t>UCT Level 8 Remodel</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6228FF" w:rsidRDefault="00F5782A" w:rsidP="009160D1">
      <w:pPr>
        <w:jc w:val="center"/>
        <w:rPr>
          <w:b/>
          <w:color w:val="auto"/>
        </w:rPr>
      </w:pPr>
      <w:r w:rsidRPr="00E237BE">
        <w:rPr>
          <w:color w:val="auto"/>
          <w:sz w:val="24"/>
          <w:szCs w:val="24"/>
        </w:rPr>
        <w:t xml:space="preserve">Pre-Bid Walk-Through:  </w:t>
      </w:r>
      <w:r w:rsidR="002550F5" w:rsidRPr="006228FF">
        <w:rPr>
          <w:color w:val="auto"/>
          <w:sz w:val="24"/>
          <w:szCs w:val="24"/>
          <w:u w:val="single"/>
        </w:rPr>
        <w:t>Friday</w:t>
      </w:r>
      <w:r w:rsidR="00A1146F" w:rsidRPr="006228FF">
        <w:rPr>
          <w:color w:val="auto"/>
          <w:sz w:val="24"/>
          <w:szCs w:val="24"/>
          <w:u w:val="single"/>
        </w:rPr>
        <w:t xml:space="preserve">, </w:t>
      </w:r>
      <w:r w:rsidR="002550F5" w:rsidRPr="006228FF">
        <w:rPr>
          <w:color w:val="auto"/>
          <w:sz w:val="24"/>
          <w:szCs w:val="24"/>
          <w:u w:val="single"/>
        </w:rPr>
        <w:t>February 12, 2016</w:t>
      </w:r>
      <w:r w:rsidR="00A1146F" w:rsidRPr="006228FF">
        <w:rPr>
          <w:color w:val="auto"/>
          <w:sz w:val="24"/>
          <w:szCs w:val="24"/>
          <w:u w:val="single"/>
        </w:rPr>
        <w:t xml:space="preserve"> </w:t>
      </w:r>
      <w:r w:rsidR="002550F5" w:rsidRPr="006228FF">
        <w:rPr>
          <w:color w:val="auto"/>
          <w:sz w:val="24"/>
          <w:szCs w:val="24"/>
          <w:u w:val="single"/>
        </w:rPr>
        <w:t>at</w:t>
      </w:r>
      <w:r w:rsidR="00A1146F" w:rsidRPr="006228FF">
        <w:rPr>
          <w:color w:val="auto"/>
          <w:sz w:val="24"/>
          <w:szCs w:val="24"/>
          <w:u w:val="single"/>
        </w:rPr>
        <w:t xml:space="preserve"> </w:t>
      </w:r>
      <w:r w:rsidR="002550F5" w:rsidRPr="006228FF">
        <w:rPr>
          <w:color w:val="auto"/>
          <w:sz w:val="24"/>
          <w:szCs w:val="24"/>
          <w:u w:val="single"/>
        </w:rPr>
        <w:t>10:00 A.M.</w:t>
      </w:r>
      <w:r w:rsidRPr="006228FF">
        <w:rPr>
          <w:color w:val="auto"/>
          <w:sz w:val="24"/>
          <w:szCs w:val="24"/>
          <w:u w:val="single"/>
        </w:rPr>
        <w:t xml:space="preserve"> CST</w:t>
      </w:r>
    </w:p>
    <w:p w:rsidR="00F5782A" w:rsidRPr="006228FF" w:rsidRDefault="00F5782A" w:rsidP="009160D1">
      <w:pPr>
        <w:jc w:val="center"/>
        <w:rPr>
          <w:iCs/>
          <w:color w:val="auto"/>
          <w:sz w:val="24"/>
          <w:szCs w:val="24"/>
          <w:u w:val="single"/>
        </w:rPr>
      </w:pPr>
      <w:r w:rsidRPr="006228FF">
        <w:rPr>
          <w:iCs/>
          <w:color w:val="auto"/>
          <w:sz w:val="24"/>
          <w:szCs w:val="24"/>
        </w:rPr>
        <w:t xml:space="preserve">Bid Submittal Deadline:  </w:t>
      </w:r>
      <w:r w:rsidR="002550F5" w:rsidRPr="006228FF">
        <w:rPr>
          <w:iCs/>
          <w:color w:val="auto"/>
          <w:sz w:val="24"/>
          <w:szCs w:val="24"/>
          <w:u w:val="single"/>
        </w:rPr>
        <w:t>Friday</w:t>
      </w:r>
      <w:r w:rsidR="00A1146F" w:rsidRPr="006228FF">
        <w:rPr>
          <w:color w:val="auto"/>
          <w:sz w:val="24"/>
          <w:szCs w:val="24"/>
          <w:u w:val="single"/>
        </w:rPr>
        <w:t xml:space="preserve">, </w:t>
      </w:r>
      <w:r w:rsidR="002550F5" w:rsidRPr="006228FF">
        <w:rPr>
          <w:color w:val="auto"/>
          <w:sz w:val="24"/>
          <w:szCs w:val="24"/>
          <w:u w:val="single"/>
        </w:rPr>
        <w:t>March 04, 2016</w:t>
      </w:r>
      <w:r w:rsidR="00A1146F" w:rsidRPr="006228FF">
        <w:rPr>
          <w:color w:val="auto"/>
          <w:sz w:val="24"/>
          <w:szCs w:val="24"/>
          <w:u w:val="single"/>
        </w:rPr>
        <w:t xml:space="preserve"> </w:t>
      </w:r>
      <w:r w:rsidR="002550F5" w:rsidRPr="006228FF">
        <w:rPr>
          <w:color w:val="auto"/>
          <w:sz w:val="24"/>
          <w:szCs w:val="24"/>
          <w:u w:val="single"/>
        </w:rPr>
        <w:t>at</w:t>
      </w:r>
      <w:r w:rsidR="00A1146F" w:rsidRPr="006228FF">
        <w:rPr>
          <w:color w:val="auto"/>
          <w:sz w:val="24"/>
          <w:szCs w:val="24"/>
          <w:u w:val="single"/>
        </w:rPr>
        <w:t xml:space="preserve"> </w:t>
      </w:r>
      <w:r w:rsidR="002550F5" w:rsidRPr="006228FF">
        <w:rPr>
          <w:color w:val="auto"/>
          <w:sz w:val="24"/>
          <w:szCs w:val="24"/>
          <w:u w:val="single"/>
        </w:rPr>
        <w:t>2:00 P.M.</w:t>
      </w:r>
      <w:r w:rsidRPr="006228FF">
        <w:rPr>
          <w:iCs/>
          <w:color w:val="auto"/>
          <w:sz w:val="24"/>
          <w:szCs w:val="24"/>
          <w:u w:val="single"/>
        </w:rPr>
        <w:t xml:space="preserve"> CST</w:t>
      </w:r>
    </w:p>
    <w:p w:rsidR="002550F5" w:rsidRPr="00E237BE" w:rsidRDefault="002550F5" w:rsidP="009160D1">
      <w:pPr>
        <w:jc w:val="center"/>
        <w:rPr>
          <w:iCs/>
          <w:color w:val="auto"/>
          <w:sz w:val="24"/>
          <w:szCs w:val="24"/>
          <w:u w:val="single"/>
        </w:rPr>
      </w:pPr>
      <w:r w:rsidRPr="006228FF">
        <w:rPr>
          <w:iCs/>
          <w:color w:val="auto"/>
          <w:sz w:val="24"/>
          <w:szCs w:val="24"/>
        </w:rPr>
        <w:t xml:space="preserve">Hub Subcontracting Plan: </w:t>
      </w:r>
      <w:r w:rsidRPr="006228FF">
        <w:rPr>
          <w:iCs/>
          <w:color w:val="auto"/>
          <w:sz w:val="24"/>
          <w:szCs w:val="24"/>
          <w:u w:val="single"/>
        </w:rPr>
        <w:t>Monday, March 0</w:t>
      </w:r>
      <w:r w:rsidR="009D1A4D" w:rsidRPr="006228FF">
        <w:rPr>
          <w:iCs/>
          <w:color w:val="auto"/>
          <w:sz w:val="24"/>
          <w:szCs w:val="24"/>
          <w:u w:val="single"/>
        </w:rPr>
        <w:t>7</w:t>
      </w:r>
      <w:r w:rsidRPr="006228FF">
        <w:rPr>
          <w:iCs/>
          <w:color w:val="auto"/>
          <w:sz w:val="24"/>
          <w:szCs w:val="24"/>
          <w:u w:val="single"/>
        </w:rPr>
        <w:t>, 2016 at</w:t>
      </w:r>
      <w:r>
        <w:rPr>
          <w:iCs/>
          <w:color w:val="auto"/>
          <w:sz w:val="24"/>
          <w:szCs w:val="24"/>
          <w:u w:val="single"/>
        </w:rPr>
        <w:t xml:space="preserve"> 2:00 P.M. CST </w:t>
      </w:r>
    </w:p>
    <w:p w:rsidR="00912180" w:rsidRDefault="00912180">
      <w:pPr>
        <w:jc w:val="center"/>
        <w:rPr>
          <w:color w:val="auto"/>
          <w:sz w:val="28"/>
        </w:rPr>
      </w:pP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2263F">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E70DCA">
      <w:pPr>
        <w:jc w:val="center"/>
        <w:rPr>
          <w:iCs/>
          <w:color w:val="auto"/>
        </w:rPr>
      </w:pPr>
      <w:r>
        <w:rPr>
          <w:iCs/>
          <w:color w:val="auto"/>
        </w:rPr>
        <w:t>Ismael Rodriguez / Buyer II</w:t>
      </w:r>
    </w:p>
    <w:p w:rsidR="00660CCC" w:rsidRPr="00327BA4" w:rsidRDefault="00912180">
      <w:pPr>
        <w:jc w:val="center"/>
        <w:rPr>
          <w:color w:val="auto"/>
        </w:rPr>
      </w:pPr>
      <w:r w:rsidRPr="00327BA4">
        <w:rPr>
          <w:color w:val="auto"/>
        </w:rPr>
        <w:t xml:space="preserve">The </w:t>
      </w:r>
      <w:smartTag w:uri="urn:schemas-microsoft-com:office:smarttags" w:element="place">
        <w:smartTag w:uri="urn:schemas-microsoft-com:office:smarttags" w:element="PlaceType">
          <w:r w:rsidRPr="00327BA4">
            <w:rPr>
              <w:color w:val="auto"/>
            </w:rPr>
            <w:t>University</w:t>
          </w:r>
        </w:smartTag>
        <w:r w:rsidRPr="00327BA4">
          <w:rPr>
            <w:color w:val="auto"/>
          </w:rPr>
          <w:t xml:space="preserve"> of </w:t>
        </w:r>
        <w:smartTag w:uri="urn:schemas-microsoft-com:office:smarttags" w:element="PlaceName">
          <w:r w:rsidRPr="00327BA4">
            <w:rPr>
              <w:color w:val="auto"/>
            </w:rPr>
            <w:t>Texas</w:t>
          </w:r>
        </w:smartTag>
      </w:smartTag>
      <w:r w:rsidR="00660CCC" w:rsidRPr="00327BA4">
        <w:rPr>
          <w:color w:val="auto"/>
        </w:rPr>
        <w:t xml:space="preserve"> </w:t>
      </w:r>
    </w:p>
    <w:p w:rsidR="00912180" w:rsidRPr="00327BA4" w:rsidRDefault="00660CCC">
      <w:pPr>
        <w:jc w:val="center"/>
        <w:rPr>
          <w:color w:val="auto"/>
        </w:rPr>
      </w:pP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City">
        <w:smartTag w:uri="urn:schemas-microsoft-com:office:smarttags" w:element="place">
          <w:r w:rsidRPr="00327BA4">
            <w:rPr>
              <w:color w:val="auto"/>
            </w:rPr>
            <w:t>Houston</w:t>
          </w:r>
        </w:smartTag>
      </w:smartTag>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676E9F">
      <w:pPr>
        <w:jc w:val="center"/>
        <w:rPr>
          <w:color w:val="auto"/>
        </w:rPr>
      </w:pPr>
      <w:hyperlink r:id="rId10" w:history="1">
        <w:r w:rsidR="00E70DCA" w:rsidRPr="005955E1">
          <w:rPr>
            <w:rStyle w:val="Hyperlink"/>
          </w:rPr>
          <w:t>Ismael.rodriguez@uth.tmc.edu</w:t>
        </w:r>
      </w:hyperlink>
    </w:p>
    <w:p w:rsidR="00795C0D" w:rsidRPr="00327BA4" w:rsidRDefault="002550F5">
      <w:pPr>
        <w:jc w:val="center"/>
        <w:rPr>
          <w:color w:val="auto"/>
        </w:rPr>
      </w:pPr>
      <w:r w:rsidRPr="006228FF">
        <w:rPr>
          <w:color w:val="auto"/>
        </w:rPr>
        <w:t>February 0</w:t>
      </w:r>
      <w:r w:rsidR="006228FF" w:rsidRPr="006228FF">
        <w:rPr>
          <w:color w:val="auto"/>
        </w:rPr>
        <w:t>2</w:t>
      </w:r>
      <w:r w:rsidRPr="006228FF">
        <w:rPr>
          <w:color w:val="auto"/>
        </w:rPr>
        <w:t>, 2016</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D23A21" w:rsidRDefault="00D23A21" w:rsidP="00FD3270">
      <w:pPr>
        <w:numPr>
          <w:ilvl w:val="1"/>
          <w:numId w:val="19"/>
        </w:numPr>
        <w:spacing w:before="100"/>
        <w:rPr>
          <w:bCs/>
          <w:color w:val="auto"/>
        </w:rPr>
      </w:pPr>
      <w:r>
        <w:rPr>
          <w:bCs/>
          <w:color w:val="auto"/>
        </w:rPr>
        <w:t>Alternate Price</w:t>
      </w:r>
    </w:p>
    <w:p w:rsidR="00D23A21" w:rsidRDefault="00D23A21" w:rsidP="00FD3270">
      <w:pPr>
        <w:numPr>
          <w:ilvl w:val="1"/>
          <w:numId w:val="19"/>
        </w:numPr>
        <w:spacing w:before="100"/>
        <w:rPr>
          <w:bCs/>
          <w:color w:val="auto"/>
        </w:rPr>
      </w:pPr>
      <w:r>
        <w:rPr>
          <w:bCs/>
          <w:color w:val="auto"/>
        </w:rPr>
        <w:t>University’s Payment Terms</w:t>
      </w:r>
    </w:p>
    <w:p w:rsidR="00BF6EBE" w:rsidRDefault="00D23A21" w:rsidP="00FD3270">
      <w:pPr>
        <w:numPr>
          <w:ilvl w:val="1"/>
          <w:numId w:val="19"/>
        </w:numPr>
        <w:spacing w:before="100"/>
        <w:rPr>
          <w:bCs/>
          <w:color w:val="auto"/>
        </w:rPr>
      </w:pPr>
      <w:r>
        <w:rPr>
          <w:bCs/>
          <w:color w:val="auto"/>
        </w:rPr>
        <w:t>Base and Alternate Delivery Schedule</w:t>
      </w:r>
      <w:r w:rsidR="00BF6EBE">
        <w:rPr>
          <w:bCs/>
          <w:color w:val="auto"/>
        </w:rPr>
        <w:t xml:space="preserv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Manual</w:t>
      </w:r>
      <w:r w:rsidR="00E77FB7">
        <w:rPr>
          <w:rFonts w:ascii="Times New Roman" w:hAnsi="Times New Roman" w:cs="Times New Roman"/>
          <w:sz w:val="22"/>
          <w:szCs w:val="22"/>
        </w:rPr>
        <w:t xml:space="preserve"> and Drawings</w:t>
      </w:r>
    </w:p>
    <w:p w:rsidR="00CA1928" w:rsidRPr="00CA1928" w:rsidRDefault="00CA1928" w:rsidP="00CA1928"/>
    <w:p w:rsidR="00E77FB7" w:rsidRPr="00327BA4"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CA1928">
        <w:rPr>
          <w:rFonts w:ascii="Times New Roman" w:hAnsi="Times New Roman" w:cs="Times New Roman"/>
          <w:sz w:val="22"/>
          <w:szCs w:val="22"/>
        </w:rPr>
        <w:t>Exhibit B</w:t>
      </w:r>
      <w:bookmarkEnd w:id="0"/>
      <w:bookmarkEnd w:id="1"/>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327BA4">
            <w:rPr>
              <w:rFonts w:ascii="Times New Roman" w:hAnsi="Times New Roman" w:cs="Times New Roman"/>
              <w:bCs/>
              <w:sz w:val="22"/>
              <w:szCs w:val="22"/>
            </w:rPr>
            <w:t>University</w:t>
          </w:r>
        </w:smartTag>
        <w:r w:rsidR="00E77FB7" w:rsidRPr="00327BA4">
          <w:rPr>
            <w:rFonts w:ascii="Times New Roman" w:hAnsi="Times New Roman" w:cs="Times New Roman"/>
            <w:bCs/>
            <w:sz w:val="22"/>
            <w:szCs w:val="22"/>
          </w:rPr>
          <w:t xml:space="preserve"> of </w:t>
        </w:r>
        <w:smartTag w:uri="urn:schemas-microsoft-com:office:smarttags" w:element="PlaceName">
          <w:r w:rsidR="00E77FB7" w:rsidRPr="00327BA4">
            <w:rPr>
              <w:rFonts w:ascii="Times New Roman" w:hAnsi="Times New Roman" w:cs="Times New Roman"/>
              <w:bCs/>
              <w:sz w:val="22"/>
              <w:szCs w:val="22"/>
            </w:rPr>
            <w:t>Texas</w:t>
          </w:r>
        </w:smartTag>
      </w:smartTag>
      <w:r w:rsidR="00E77FB7" w:rsidRPr="00327BA4">
        <w:rPr>
          <w:rFonts w:ascii="Times New Roman" w:hAnsi="Times New Roman" w:cs="Times New Roman"/>
          <w:bCs/>
          <w:sz w:val="22"/>
          <w:szCs w:val="22"/>
        </w:rPr>
        <w:t xml:space="preserve">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0B77A0">
        <w:rPr>
          <w:rFonts w:ascii="Times New Roman" w:hAnsi="Times New Roman" w:cs="Times New Roman"/>
          <w:bCs/>
          <w:sz w:val="22"/>
          <w:szCs w:val="22"/>
        </w:rPr>
        <w:t>2013</w:t>
      </w:r>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770C1A" w:rsidRDefault="00770C1A" w:rsidP="00770C1A"/>
    <w:p w:rsidR="00770C1A" w:rsidRPr="00770C1A" w:rsidRDefault="00770C1A" w:rsidP="00770C1A">
      <w:r>
        <w:t>Exhibit E – HUB Subcontracting Plan</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6228FF">
        <w:rPr>
          <w:b w:val="0"/>
          <w:iCs/>
          <w:color w:val="auto"/>
        </w:rPr>
        <w:t>B1616</w:t>
      </w:r>
      <w:r w:rsidR="000E5548">
        <w:rPr>
          <w:b w:val="0"/>
          <w:iCs/>
          <w:color w:val="auto"/>
        </w:rPr>
        <w:t>-</w:t>
      </w:r>
      <w:r w:rsidR="006228FF">
        <w:rPr>
          <w:b w:val="0"/>
          <w:iCs/>
          <w:color w:val="auto"/>
        </w:rPr>
        <w:t>UCT Level 8 Remodel</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E70DCA">
        <w:rPr>
          <w:color w:val="auto"/>
        </w:rPr>
        <w:t xml:space="preserve">perform </w:t>
      </w:r>
      <w:r w:rsidR="00E70DCA" w:rsidRPr="006228FF">
        <w:rPr>
          <w:color w:val="auto"/>
        </w:rPr>
        <w:t>demolition and remodel</w:t>
      </w:r>
      <w:r w:rsidR="00ED2EEC" w:rsidRPr="006228FF">
        <w:rPr>
          <w:color w:val="auto"/>
        </w:rPr>
        <w:t>ing</w:t>
      </w:r>
      <w:r w:rsidR="00E70DCA">
        <w:rPr>
          <w:color w:val="auto"/>
        </w:rPr>
        <w:t xml:space="preserve"> </w:t>
      </w:r>
      <w:r w:rsidR="00883ACC">
        <w:rPr>
          <w:color w:val="auto"/>
        </w:rPr>
        <w:t xml:space="preserve">in room </w:t>
      </w:r>
      <w:r w:rsidR="00E70DCA">
        <w:rPr>
          <w:color w:val="auto"/>
        </w:rPr>
        <w:t>820</w:t>
      </w:r>
      <w:r w:rsidR="00883ACC">
        <w:rPr>
          <w:color w:val="auto"/>
        </w:rPr>
        <w:t xml:space="preserve"> at </w:t>
      </w:r>
      <w:r w:rsidR="00E70DCA">
        <w:rPr>
          <w:color w:val="auto"/>
        </w:rPr>
        <w:t>University Center Tower</w:t>
      </w:r>
      <w:r w:rsidR="00883ACC">
        <w:rPr>
          <w:color w:val="auto"/>
        </w:rPr>
        <w:t xml:space="preserve"> located at </w:t>
      </w:r>
      <w:r w:rsidR="00E70DCA">
        <w:rPr>
          <w:color w:val="auto"/>
        </w:rPr>
        <w:t>7000 Fannin, Houston, TX 77030</w:t>
      </w:r>
      <w:r w:rsidR="006F53F5">
        <w:rPr>
          <w:color w:val="auto"/>
        </w:rPr>
        <w:t xml:space="preserve">, </w:t>
      </w:r>
      <w:r w:rsidR="00E77FB7">
        <w:rPr>
          <w:color w:val="auto"/>
        </w:rPr>
        <w:t xml:space="preserve">ITB No.: </w:t>
      </w:r>
      <w:r w:rsidR="002908FD">
        <w:rPr>
          <w:color w:val="auto"/>
        </w:rPr>
        <w:t>744</w:t>
      </w:r>
      <w:r w:rsidR="00883ACC">
        <w:rPr>
          <w:color w:val="auto"/>
        </w:rPr>
        <w:t>-</w:t>
      </w:r>
      <w:r w:rsidR="00E70DCA">
        <w:rPr>
          <w:color w:val="auto"/>
        </w:rPr>
        <w:t>B1616</w:t>
      </w:r>
      <w:r w:rsidR="00883ACC">
        <w:rPr>
          <w:color w:val="auto"/>
        </w:rPr>
        <w:t>-</w:t>
      </w:r>
      <w:r w:rsidR="00E70DCA">
        <w:rPr>
          <w:color w:val="auto"/>
        </w:rPr>
        <w:t>UCT Level 8 Remodel</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2" w:history="1">
        <w:r w:rsidR="00C2263F"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9D1A4D" w:rsidP="004D7D8A">
      <w:pPr>
        <w:ind w:left="1080"/>
        <w:jc w:val="both"/>
        <w:rPr>
          <w:b/>
          <w:iCs/>
          <w:color w:val="auto"/>
          <w:u w:val="single"/>
        </w:rPr>
      </w:pPr>
      <w:r w:rsidRPr="006228FF">
        <w:rPr>
          <w:b/>
          <w:iCs/>
          <w:color w:val="auto"/>
          <w:u w:val="single"/>
        </w:rPr>
        <w:t>Friday</w:t>
      </w:r>
      <w:r w:rsidR="00A1146F" w:rsidRPr="006228FF">
        <w:rPr>
          <w:b/>
          <w:iCs/>
          <w:color w:val="auto"/>
          <w:u w:val="single"/>
        </w:rPr>
        <w:t>,</w:t>
      </w:r>
      <w:r w:rsidRPr="006228FF">
        <w:rPr>
          <w:b/>
          <w:iCs/>
          <w:color w:val="auto"/>
          <w:u w:val="single"/>
        </w:rPr>
        <w:t xml:space="preserve"> March 04, 2016</w:t>
      </w:r>
      <w:r w:rsidR="00A1146F" w:rsidRPr="006228FF">
        <w:rPr>
          <w:b/>
          <w:iCs/>
          <w:color w:val="auto"/>
          <w:u w:val="single"/>
        </w:rPr>
        <w:t xml:space="preserve"> </w:t>
      </w:r>
      <w:r w:rsidRPr="006228FF">
        <w:rPr>
          <w:b/>
          <w:iCs/>
          <w:color w:val="auto"/>
          <w:u w:val="single"/>
        </w:rPr>
        <w:t>at</w:t>
      </w:r>
      <w:r w:rsidR="00A1146F" w:rsidRPr="009D1A4D">
        <w:rPr>
          <w:b/>
          <w:iCs/>
          <w:color w:val="auto"/>
          <w:u w:val="single"/>
        </w:rPr>
        <w:t xml:space="preserve"> </w:t>
      </w:r>
      <w:r w:rsidRPr="009D1A4D">
        <w:rPr>
          <w:b/>
          <w:iCs/>
          <w:color w:val="auto"/>
          <w:u w:val="single"/>
        </w:rPr>
        <w:t>2</w:t>
      </w:r>
      <w:r>
        <w:rPr>
          <w:b/>
          <w:iCs/>
          <w:color w:val="auto"/>
          <w:u w:val="single"/>
        </w:rPr>
        <w:t>:00 P.M.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E70DCA" w:rsidP="004D7D8A">
      <w:pPr>
        <w:ind w:left="1080"/>
        <w:jc w:val="both"/>
        <w:rPr>
          <w:iCs/>
          <w:color w:val="auto"/>
          <w:szCs w:val="22"/>
        </w:rPr>
      </w:pPr>
      <w:r>
        <w:rPr>
          <w:iCs/>
          <w:color w:val="auto"/>
          <w:szCs w:val="22"/>
        </w:rPr>
        <w:t>Ismael Rodriguez / Buyer II</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E70DCA" w:rsidP="00345EE7">
      <w:pPr>
        <w:ind w:left="1080"/>
        <w:jc w:val="center"/>
        <w:rPr>
          <w:iCs/>
          <w:color w:val="auto"/>
        </w:rPr>
      </w:pPr>
      <w:r>
        <w:rPr>
          <w:iCs/>
          <w:color w:val="auto"/>
        </w:rPr>
        <w:lastRenderedPageBreak/>
        <w:t>Ismael Rodriguez / Buyer II</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2F6974" w:rsidRDefault="00345EE7" w:rsidP="00345EE7">
      <w:pPr>
        <w:ind w:left="720"/>
        <w:jc w:val="center"/>
        <w:rPr>
          <w:color w:val="auto"/>
        </w:rPr>
      </w:pPr>
      <w:r>
        <w:rPr>
          <w:color w:val="auto"/>
        </w:rPr>
        <w:t>E</w:t>
      </w:r>
      <w:r w:rsidR="00912180" w:rsidRPr="00327BA4">
        <w:rPr>
          <w:color w:val="auto"/>
        </w:rPr>
        <w:t xml:space="preserve">-mail: </w:t>
      </w:r>
      <w:hyperlink r:id="rId13" w:history="1">
        <w:r w:rsidR="002F6974" w:rsidRPr="005955E1">
          <w:rPr>
            <w:rStyle w:val="Hyperlink"/>
          </w:rPr>
          <w:t>ismael.rodriguez@uth.tmc.edu</w:t>
        </w:r>
      </w:hyperlink>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lastRenderedPageBreak/>
        <w:t xml:space="preserve">Last day for question(s) submittal </w:t>
      </w:r>
      <w:r w:rsidRPr="006228FF">
        <w:rPr>
          <w:b/>
          <w:iCs/>
          <w:color w:val="auto"/>
          <w:u w:val="single"/>
        </w:rPr>
        <w:t xml:space="preserve">is </w:t>
      </w:r>
      <w:r w:rsidR="0059455C" w:rsidRPr="006228FF">
        <w:rPr>
          <w:b/>
          <w:iCs/>
          <w:color w:val="auto"/>
          <w:u w:val="single"/>
        </w:rPr>
        <w:t>Monday</w:t>
      </w:r>
      <w:r w:rsidR="00A1146F" w:rsidRPr="006228FF">
        <w:rPr>
          <w:b/>
          <w:iCs/>
          <w:color w:val="auto"/>
          <w:u w:val="single"/>
        </w:rPr>
        <w:t xml:space="preserve">, </w:t>
      </w:r>
      <w:r w:rsidR="0059455C" w:rsidRPr="006228FF">
        <w:rPr>
          <w:b/>
          <w:iCs/>
          <w:color w:val="auto"/>
          <w:u w:val="single"/>
        </w:rPr>
        <w:t>February 22, 2016</w:t>
      </w:r>
      <w:r w:rsidR="00A1146F" w:rsidRPr="006228FF">
        <w:rPr>
          <w:b/>
          <w:iCs/>
          <w:color w:val="auto"/>
          <w:u w:val="single"/>
        </w:rPr>
        <w:t xml:space="preserve"> </w:t>
      </w:r>
      <w:r w:rsidR="0059455C" w:rsidRPr="006228FF">
        <w:rPr>
          <w:b/>
          <w:iCs/>
          <w:color w:val="auto"/>
          <w:u w:val="single"/>
        </w:rPr>
        <w:t>at</w:t>
      </w:r>
      <w:r w:rsidR="0059455C">
        <w:rPr>
          <w:b/>
          <w:iCs/>
          <w:color w:val="auto"/>
          <w:u w:val="single"/>
        </w:rPr>
        <w:t xml:space="preserve"> 2:00 P.M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Default="002F6974" w:rsidP="00345EE7">
      <w:pPr>
        <w:ind w:left="1080"/>
        <w:jc w:val="center"/>
        <w:rPr>
          <w:iCs/>
          <w:color w:val="auto"/>
        </w:rPr>
      </w:pPr>
      <w:r>
        <w:rPr>
          <w:iCs/>
          <w:color w:val="auto"/>
        </w:rPr>
        <w:t>Judson Lloyd</w:t>
      </w:r>
    </w:p>
    <w:p w:rsidR="002F6974" w:rsidRPr="00327BA4" w:rsidRDefault="002F6974" w:rsidP="00345EE7">
      <w:pPr>
        <w:ind w:left="1080"/>
        <w:jc w:val="center"/>
        <w:rPr>
          <w:iCs/>
          <w:color w:val="auto"/>
        </w:rPr>
      </w:pPr>
      <w:r>
        <w:rPr>
          <w:iCs/>
          <w:color w:val="auto"/>
        </w:rPr>
        <w:tab/>
        <w:t>Senior Project Manager</w:t>
      </w:r>
    </w:p>
    <w:p w:rsidR="00B63486" w:rsidRPr="00327BA4" w:rsidRDefault="00B63486" w:rsidP="00B63486">
      <w:pPr>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designates the fol</w:t>
      </w:r>
      <w:r w:rsidR="008F25C4">
        <w:rPr>
          <w:color w:val="auto"/>
        </w:rPr>
        <w:t xml:space="preserve">lowing, as </w:t>
      </w:r>
      <w:r w:rsidR="008E4093">
        <w:rPr>
          <w:color w:val="auto"/>
        </w:rPr>
        <w:t xml:space="preserve">the </w:t>
      </w:r>
      <w:r w:rsidR="00851C0B">
        <w:rPr>
          <w:color w:val="auto"/>
        </w:rPr>
        <w:t>Engineer</w:t>
      </w:r>
      <w:r w:rsidR="0059455C">
        <w:rPr>
          <w:color w:val="auto"/>
        </w:rPr>
        <w:t xml:space="preserve"> and Architect</w:t>
      </w:r>
      <w:r w:rsidR="008E4093">
        <w:rPr>
          <w:color w:val="auto"/>
        </w:rPr>
        <w:t xml:space="preserve"> </w:t>
      </w:r>
      <w:r w:rsidR="006368F2">
        <w:rPr>
          <w:color w:val="auto"/>
        </w:rPr>
        <w:t xml:space="preserve">representative </w:t>
      </w:r>
      <w:r w:rsidRPr="00327BA4">
        <w:rPr>
          <w:color w:val="auto"/>
        </w:rPr>
        <w:t xml:space="preserve">regarding the technical Drawings and Specifications.  </w:t>
      </w:r>
    </w:p>
    <w:p w:rsidR="006368F2" w:rsidRPr="00F44DA1" w:rsidRDefault="006368F2" w:rsidP="00F44DA1">
      <w:pPr>
        <w:rPr>
          <w:iCs/>
          <w:color w:val="auto"/>
        </w:rPr>
      </w:pPr>
    </w:p>
    <w:p w:rsidR="0059455C" w:rsidRPr="0059455C" w:rsidRDefault="0059455C" w:rsidP="00345EE7">
      <w:pPr>
        <w:ind w:left="1080"/>
        <w:jc w:val="center"/>
        <w:rPr>
          <w:iCs/>
          <w:color w:val="auto"/>
        </w:rPr>
      </w:pPr>
      <w:r w:rsidRPr="0059455C">
        <w:rPr>
          <w:iCs/>
          <w:color w:val="auto"/>
        </w:rPr>
        <w:t>E&amp;C Engineers-Geoffery Lussier</w:t>
      </w:r>
    </w:p>
    <w:p w:rsidR="000E6F85" w:rsidRPr="000E6F85" w:rsidRDefault="0059455C" w:rsidP="00345EE7">
      <w:pPr>
        <w:ind w:left="1080"/>
        <w:jc w:val="center"/>
        <w:rPr>
          <w:iCs/>
          <w:color w:val="auto"/>
        </w:rPr>
      </w:pPr>
      <w:r w:rsidRPr="0059455C">
        <w:rPr>
          <w:iCs/>
          <w:color w:val="auto"/>
        </w:rPr>
        <w:t>WHR</w:t>
      </w:r>
      <w:r>
        <w:rPr>
          <w:iCs/>
          <w:color w:val="auto"/>
        </w:rPr>
        <w:t xml:space="preserve"> Architects-John Kaufman</w:t>
      </w:r>
      <w:r w:rsidR="00851C0B">
        <w:rPr>
          <w:iCs/>
          <w:color w:val="auto"/>
        </w:rPr>
        <w:t xml:space="preserve"> </w:t>
      </w:r>
    </w:p>
    <w:p w:rsidR="00912180" w:rsidRPr="00345EE7" w:rsidRDefault="00912180">
      <w:pPr>
        <w:ind w:left="72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2F6974" w:rsidRPr="002F6974">
        <w:rPr>
          <w:b/>
          <w:color w:val="auto"/>
        </w:rPr>
        <w:t>Seventy</w:t>
      </w:r>
      <w:r w:rsidRPr="002F6974">
        <w:rPr>
          <w:b/>
          <w:color w:val="auto"/>
        </w:rPr>
        <w:t xml:space="preserve"> percent (</w:t>
      </w:r>
      <w:r w:rsidR="002F6974" w:rsidRPr="002F6974">
        <w:rPr>
          <w:b/>
          <w:color w:val="auto"/>
        </w:rPr>
        <w:t>7</w:t>
      </w:r>
      <w:r w:rsidR="00851C0B" w:rsidRPr="002F6974">
        <w:rPr>
          <w:b/>
          <w:color w:val="auto"/>
        </w:rPr>
        <w:t>0</w:t>
      </w:r>
      <w:r w:rsidRPr="002F6974">
        <w:rPr>
          <w:b/>
          <w:color w:val="auto"/>
        </w:rPr>
        <w:t xml:space="preserve">%) of the evaluation will be based on the Respondent’s Pricing Bid and </w:t>
      </w:r>
      <w:r w:rsidR="002F6974" w:rsidRPr="002F6974">
        <w:rPr>
          <w:b/>
          <w:color w:val="auto"/>
        </w:rPr>
        <w:t>Thirty</w:t>
      </w:r>
      <w:r w:rsidRPr="002F6974">
        <w:rPr>
          <w:b/>
          <w:color w:val="auto"/>
        </w:rPr>
        <w:t xml:space="preserve"> percent (</w:t>
      </w:r>
      <w:r w:rsidR="002F6974" w:rsidRPr="002F6974">
        <w:rPr>
          <w:b/>
          <w:color w:val="auto"/>
        </w:rPr>
        <w:t>3</w:t>
      </w:r>
      <w:r w:rsidR="00851C0B" w:rsidRPr="002F6974">
        <w:rPr>
          <w:b/>
          <w:color w:val="auto"/>
        </w:rPr>
        <w:t>0</w:t>
      </w:r>
      <w:r w:rsidRPr="002F6974">
        <w:rPr>
          <w:b/>
          <w:color w:val="auto"/>
        </w:rPr>
        <w:t>%) of the evaluation will be based on the Respondent’s Delivery schedule</w:t>
      </w:r>
      <w:r w:rsidR="00F515E8" w:rsidRPr="002F6974">
        <w:rPr>
          <w:b/>
          <w:color w:val="auto"/>
        </w:rPr>
        <w:t>.</w:t>
      </w:r>
      <w:r w:rsidR="002F6974">
        <w:rPr>
          <w:b/>
          <w:color w:val="auto"/>
        </w:rPr>
        <w:t xml:space="preserve"> </w:t>
      </w:r>
      <w:r>
        <w:rPr>
          <w:color w:val="auto"/>
        </w:rPr>
        <w:t>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w:t>
      </w:r>
      <w:r w:rsidRPr="001805E3">
        <w:rPr>
          <w:color w:val="auto"/>
        </w:rPr>
        <w:t xml:space="preserve">for </w:t>
      </w:r>
      <w:r w:rsidR="001805E3" w:rsidRPr="001805E3">
        <w:t>UTHealth</w:t>
      </w:r>
      <w:r w:rsidRPr="001805E3">
        <w:rPr>
          <w:color w:val="auto"/>
        </w:rPr>
        <w:t>’s acceptance</w:t>
      </w:r>
      <w:r w:rsidRPr="00327BA4">
        <w:rPr>
          <w:color w:val="auto"/>
        </w:rPr>
        <w:t xml:space="preserv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FD3270">
      <w:pPr>
        <w:numPr>
          <w:ilvl w:val="1"/>
          <w:numId w:val="8"/>
        </w:numPr>
        <w:tabs>
          <w:tab w:val="left" w:pos="720"/>
        </w:tabs>
        <w:ind w:hanging="720"/>
        <w:jc w:val="both"/>
        <w:rPr>
          <w:color w:val="auto"/>
        </w:rPr>
      </w:pPr>
      <w:r>
        <w:rPr>
          <w:color w:val="auto"/>
          <w:u w:val="single"/>
        </w:rPr>
        <w:br w:type="page"/>
      </w:r>
      <w:r w:rsidR="00912180" w:rsidRPr="00BD2AFC">
        <w:rPr>
          <w:color w:val="auto"/>
          <w:u w:val="single"/>
        </w:rPr>
        <w:lastRenderedPageBreak/>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9D1A4D" w:rsidP="00496E92">
      <w:pPr>
        <w:ind w:firstLine="720"/>
        <w:jc w:val="both"/>
        <w:rPr>
          <w:b/>
          <w:i/>
          <w:iCs/>
          <w:color w:val="auto"/>
        </w:rPr>
      </w:pPr>
      <w:r w:rsidRPr="006228FF">
        <w:rPr>
          <w:b/>
          <w:iCs/>
          <w:color w:val="auto"/>
        </w:rPr>
        <w:t>Friday</w:t>
      </w:r>
      <w:r w:rsidR="0097438F" w:rsidRPr="006228FF">
        <w:rPr>
          <w:b/>
          <w:iCs/>
          <w:color w:val="auto"/>
        </w:rPr>
        <w:t xml:space="preserve">, </w:t>
      </w:r>
      <w:r w:rsidRPr="006228FF">
        <w:rPr>
          <w:b/>
          <w:iCs/>
          <w:color w:val="auto"/>
        </w:rPr>
        <w:t>February 12, 2016</w:t>
      </w:r>
      <w:r w:rsidR="0097438F" w:rsidRPr="006228FF">
        <w:rPr>
          <w:b/>
          <w:iCs/>
          <w:color w:val="auto"/>
        </w:rPr>
        <w:t xml:space="preserve"> </w:t>
      </w:r>
      <w:r w:rsidRPr="006228FF">
        <w:rPr>
          <w:b/>
          <w:iCs/>
          <w:color w:val="auto"/>
        </w:rPr>
        <w:t>at</w:t>
      </w:r>
      <w:r w:rsidR="0097438F" w:rsidRPr="006228FF">
        <w:rPr>
          <w:b/>
          <w:iCs/>
          <w:color w:val="auto"/>
        </w:rPr>
        <w:t xml:space="preserve"> </w:t>
      </w:r>
      <w:r>
        <w:rPr>
          <w:b/>
          <w:iCs/>
          <w:color w:val="auto"/>
        </w:rPr>
        <w:t>10:00 A.M.</w:t>
      </w:r>
      <w:r w:rsidR="00912180" w:rsidRPr="00E237BE">
        <w:rPr>
          <w:b/>
          <w:i/>
          <w:iCs/>
          <w:color w:val="auto"/>
        </w:rPr>
        <w:t xml:space="preserve"> </w:t>
      </w:r>
      <w:r w:rsidR="001D659D">
        <w:rPr>
          <w:b/>
          <w:color w:val="auto"/>
        </w:rPr>
        <w:t>CST</w:t>
      </w:r>
    </w:p>
    <w:p w:rsidR="00912180" w:rsidRPr="00661F25" w:rsidRDefault="00912180">
      <w:pPr>
        <w:ind w:left="720"/>
        <w:jc w:val="both"/>
        <w:rPr>
          <w:b/>
          <w:i/>
          <w:iCs/>
          <w:color w:val="auto"/>
          <w:highlight w:val="yellow"/>
        </w:rPr>
      </w:pPr>
    </w:p>
    <w:p w:rsidR="009D1A4D" w:rsidRDefault="009D1A4D" w:rsidP="009D1A4D">
      <w:pPr>
        <w:ind w:left="720"/>
        <w:jc w:val="both"/>
        <w:rPr>
          <w:b/>
          <w:color w:val="auto"/>
        </w:rPr>
      </w:pPr>
      <w:r>
        <w:rPr>
          <w:b/>
          <w:color w:val="auto"/>
        </w:rPr>
        <w:t>The University of Texas Health Science Center-Houston</w:t>
      </w:r>
    </w:p>
    <w:p w:rsidR="009D1A4D" w:rsidRDefault="009D1A4D" w:rsidP="009D1A4D">
      <w:pPr>
        <w:ind w:left="720"/>
        <w:jc w:val="both"/>
        <w:rPr>
          <w:b/>
          <w:color w:val="auto"/>
        </w:rPr>
      </w:pPr>
      <w:r>
        <w:rPr>
          <w:b/>
          <w:color w:val="auto"/>
        </w:rPr>
        <w:t>University Center Tower (UCT Mall Level, Outside of M125)</w:t>
      </w:r>
    </w:p>
    <w:p w:rsidR="009D1A4D" w:rsidRDefault="009D1A4D" w:rsidP="009D1A4D">
      <w:pPr>
        <w:ind w:left="720"/>
        <w:jc w:val="both"/>
        <w:rPr>
          <w:b/>
          <w:color w:val="auto"/>
        </w:rPr>
      </w:pPr>
      <w:r>
        <w:rPr>
          <w:b/>
          <w:color w:val="auto"/>
        </w:rPr>
        <w:t>7000 Fannin</w:t>
      </w:r>
    </w:p>
    <w:p w:rsidR="009D1A4D" w:rsidRDefault="009D1A4D" w:rsidP="009D1A4D">
      <w:pPr>
        <w:ind w:left="720"/>
        <w:jc w:val="both"/>
        <w:rPr>
          <w:b/>
          <w:color w:val="auto"/>
        </w:rPr>
      </w:pPr>
      <w:r>
        <w:rPr>
          <w:b/>
          <w:color w:val="auto"/>
        </w:rPr>
        <w:t>Houston, Texas 77030</w:t>
      </w:r>
    </w:p>
    <w:p w:rsidR="00F44DA1" w:rsidRDefault="00F44DA1">
      <w:pPr>
        <w:ind w:left="720"/>
        <w:jc w:val="both"/>
        <w:rPr>
          <w:b/>
          <w:color w:val="auto"/>
        </w:rPr>
      </w:pP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w:t>
      </w:r>
      <w:r w:rsidR="001805E3">
        <w:rPr>
          <w:rFonts w:ascii="Times New Roman" w:hAnsi="Times New Roman"/>
          <w:bCs/>
          <w:sz w:val="22"/>
          <w:szCs w:val="22"/>
        </w:rPr>
        <w:t>UTHealth</w:t>
      </w:r>
      <w:r w:rsidRPr="009160D1">
        <w:rPr>
          <w:rFonts w:ascii="Times New Roman" w:hAnsi="Times New Roman"/>
          <w:bCs/>
          <w:sz w:val="22"/>
          <w:szCs w:val="22"/>
        </w:rPr>
        <w:t xml:space="preserve">) has adopted Exhibit </w:t>
      </w:r>
      <w:r w:rsidR="00770C1A">
        <w:rPr>
          <w:rFonts w:ascii="Times New Roman" w:hAnsi="Times New Roman"/>
          <w:bCs/>
          <w:sz w:val="22"/>
          <w:szCs w:val="22"/>
        </w:rPr>
        <w:t>E</w:t>
      </w:r>
      <w:r w:rsidRPr="009160D1">
        <w:rPr>
          <w:rFonts w:ascii="Times New Roman" w:hAnsi="Times New Roman"/>
          <w:bCs/>
          <w:sz w:val="22"/>
          <w:szCs w:val="22"/>
        </w:rPr>
        <w:t xml:space="preserve">, Policy on Utilization of Historically Underutilized Businesses (included in the Bidding Documents).  The Policy applies to all contracts with an expected value of $100,000 or more.  If </w:t>
      </w:r>
      <w:r w:rsidR="001805E3">
        <w:rPr>
          <w:rFonts w:ascii="Times New Roman" w:hAnsi="Times New Roman"/>
          <w:bCs/>
          <w:sz w:val="22"/>
          <w:szCs w:val="22"/>
        </w:rPr>
        <w:t>UTHealth</w:t>
      </w:r>
      <w:r w:rsidRPr="009160D1">
        <w:rPr>
          <w:rFonts w:ascii="Times New Roman" w:hAnsi="Times New Roman"/>
          <w:bCs/>
          <w:sz w:val="22"/>
          <w:szCs w:val="22"/>
        </w:rPr>
        <w:t xml:space="preserve"> determines that subcontracting opportunities are probable, then a HUB Subcontracting Plan (Exhibit </w:t>
      </w:r>
      <w:r w:rsidR="00770C1A">
        <w:rPr>
          <w:rFonts w:ascii="Times New Roman" w:hAnsi="Times New Roman"/>
          <w:bCs/>
          <w:sz w:val="22"/>
          <w:szCs w:val="22"/>
        </w:rPr>
        <w:t>E</w:t>
      </w:r>
      <w:r w:rsidRPr="009160D1">
        <w:rPr>
          <w:rFonts w:ascii="Times New Roman" w:hAnsi="Times New Roman"/>
          <w:bCs/>
          <w:sz w:val="22"/>
          <w:szCs w:val="22"/>
        </w:rPr>
        <w:t xml:space="preserve">)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expected to exceed $100,000, and thus a HUB Subcontracting Plan is required.**</w:t>
      </w:r>
      <w:r w:rsidR="00726333" w:rsidRPr="009160D1">
        <w:rPr>
          <w:color w:val="auto"/>
        </w:rPr>
        <w:t xml:space="preserve">  </w:t>
      </w:r>
    </w:p>
    <w:p w:rsidR="00912180" w:rsidRDefault="00912180">
      <w:pPr>
        <w:pStyle w:val="RFQHeading"/>
        <w:ind w:left="720" w:hanging="720"/>
        <w:jc w:val="both"/>
        <w:rPr>
          <w:rFonts w:ascii="Times New Roman" w:hAnsi="Times New Roman"/>
          <w:b w:val="0"/>
          <w:color w:val="auto"/>
          <w:sz w:val="22"/>
        </w:rPr>
      </w:pPr>
    </w:p>
    <w:p w:rsidR="00770C1A" w:rsidRPr="00770C1A" w:rsidRDefault="00770C1A" w:rsidP="00770C1A">
      <w:pPr>
        <w:ind w:left="720"/>
      </w:pPr>
      <w:r w:rsidRPr="00770C1A">
        <w:t>A HUB Subcontracting Plan (“</w:t>
      </w:r>
      <w:r w:rsidRPr="00770C1A">
        <w:rPr>
          <w:b/>
          <w:bCs/>
        </w:rPr>
        <w:t>HSP</w:t>
      </w:r>
      <w:r w:rsidRPr="00770C1A">
        <w:t xml:space="preserve">”) is required as part of Proposer’s proposal. The HSP will be developed and administered in accordance with University’s Policy on Utilization of Historically Underutilized Businesses attached as </w:t>
      </w:r>
      <w:r>
        <w:rPr>
          <w:b/>
          <w:bCs/>
        </w:rPr>
        <w:t>Exhibit E</w:t>
      </w:r>
      <w:r w:rsidRPr="00770C1A">
        <w:t xml:space="preserve"> and incorporated for all purposes. </w:t>
      </w:r>
    </w:p>
    <w:p w:rsidR="00770C1A" w:rsidRPr="00770C1A" w:rsidRDefault="00770C1A" w:rsidP="00770C1A">
      <w:pPr>
        <w:ind w:left="720"/>
      </w:pPr>
    </w:p>
    <w:p w:rsidR="00770C1A" w:rsidRPr="00770C1A" w:rsidRDefault="00770C1A" w:rsidP="00770C1A">
      <w:pPr>
        <w:ind w:left="720"/>
        <w:rPr>
          <w:i/>
          <w:iCs/>
        </w:rPr>
      </w:pPr>
      <w:r w:rsidRPr="00770C1A">
        <w:rPr>
          <w:i/>
          <w:iCs/>
        </w:rPr>
        <w:t xml:space="preserve">Each Proposer must complete and return the HSP in accordance with the terms and conditions of this </w:t>
      </w:r>
      <w:r>
        <w:rPr>
          <w:i/>
          <w:iCs/>
        </w:rPr>
        <w:t>ITB</w:t>
      </w:r>
      <w:r w:rsidRPr="00770C1A">
        <w:rPr>
          <w:i/>
          <w:iCs/>
        </w:rPr>
        <w:t xml:space="preserve">, including </w:t>
      </w:r>
      <w:r>
        <w:rPr>
          <w:b/>
          <w:bCs/>
          <w:i/>
          <w:iCs/>
        </w:rPr>
        <w:t>Exhibit E</w:t>
      </w:r>
      <w:r w:rsidRPr="00770C1A">
        <w:rPr>
          <w:i/>
          <w:iCs/>
        </w:rPr>
        <w:t xml:space="preserve">. Proposers that fail to do so will be considered non-responsive to this </w:t>
      </w:r>
      <w:r>
        <w:rPr>
          <w:i/>
          <w:iCs/>
        </w:rPr>
        <w:t>ITB</w:t>
      </w:r>
      <w:r w:rsidRPr="00770C1A">
        <w:rPr>
          <w:i/>
          <w:iCs/>
        </w:rPr>
        <w:t xml:space="preserve"> in accordance with Section 2161.252, Government Code.</w:t>
      </w:r>
    </w:p>
    <w:p w:rsidR="00770C1A" w:rsidRPr="00770C1A" w:rsidRDefault="00770C1A" w:rsidP="00770C1A">
      <w:pPr>
        <w:ind w:left="1440"/>
        <w:rPr>
          <w:i/>
          <w:iCs/>
        </w:rPr>
      </w:pPr>
    </w:p>
    <w:p w:rsidR="00770C1A" w:rsidRPr="00770C1A" w:rsidRDefault="00770C1A" w:rsidP="00770C1A">
      <w:pPr>
        <w:ind w:left="1440"/>
        <w:rPr>
          <w:rFonts w:eastAsia="Calibri"/>
          <w:i/>
          <w:iCs/>
          <w:szCs w:val="22"/>
        </w:rPr>
      </w:pPr>
      <w:r w:rsidRPr="00770C1A">
        <w:rPr>
          <w:rFonts w:eastAsia="Calibri"/>
          <w:i/>
          <w:iCs/>
          <w:szCs w:val="22"/>
        </w:rPr>
        <w:t>Questions regarding the HSP may be directed to:</w:t>
      </w:r>
    </w:p>
    <w:p w:rsidR="00770C1A" w:rsidRPr="00770C1A" w:rsidRDefault="00770C1A" w:rsidP="00770C1A">
      <w:pPr>
        <w:ind w:left="1440"/>
        <w:rPr>
          <w:rFonts w:eastAsia="Calibri"/>
          <w:i/>
          <w:iCs/>
          <w:szCs w:val="22"/>
        </w:rPr>
      </w:pPr>
    </w:p>
    <w:p w:rsidR="00770C1A" w:rsidRPr="00770C1A" w:rsidRDefault="00770C1A" w:rsidP="00770C1A">
      <w:pPr>
        <w:ind w:left="2160" w:firstLine="720"/>
        <w:rPr>
          <w:rFonts w:eastAsia="Calibri"/>
          <w:i/>
          <w:iCs/>
          <w:szCs w:val="22"/>
        </w:rPr>
      </w:pPr>
      <w:r w:rsidRPr="00770C1A">
        <w:rPr>
          <w:rFonts w:eastAsia="Calibri"/>
          <w:i/>
          <w:iCs/>
          <w:szCs w:val="22"/>
        </w:rPr>
        <w:t>Contact:</w:t>
      </w:r>
      <w:r w:rsidRPr="00770C1A">
        <w:rPr>
          <w:rFonts w:eastAsia="Calibri"/>
          <w:i/>
          <w:iCs/>
          <w:szCs w:val="22"/>
        </w:rPr>
        <w:tab/>
        <w:t>Shaun McGowan</w:t>
      </w:r>
    </w:p>
    <w:p w:rsidR="00770C1A" w:rsidRPr="00770C1A" w:rsidRDefault="00770C1A" w:rsidP="00770C1A">
      <w:pPr>
        <w:ind w:left="3600" w:firstLine="720"/>
        <w:rPr>
          <w:rFonts w:eastAsia="Calibri"/>
          <w:i/>
          <w:iCs/>
          <w:szCs w:val="22"/>
        </w:rPr>
      </w:pPr>
      <w:r w:rsidRPr="00770C1A">
        <w:rPr>
          <w:rFonts w:eastAsia="Calibri"/>
          <w:i/>
          <w:iCs/>
          <w:szCs w:val="22"/>
        </w:rPr>
        <w:t>Manager, HUB &amp; Small Business Program</w:t>
      </w:r>
    </w:p>
    <w:p w:rsidR="00770C1A" w:rsidRPr="00770C1A" w:rsidRDefault="00770C1A" w:rsidP="00770C1A">
      <w:pPr>
        <w:ind w:left="2160" w:firstLine="720"/>
        <w:rPr>
          <w:rFonts w:eastAsia="Calibri"/>
          <w:i/>
          <w:iCs/>
          <w:szCs w:val="22"/>
        </w:rPr>
      </w:pPr>
      <w:r w:rsidRPr="00770C1A">
        <w:rPr>
          <w:rFonts w:eastAsia="Calibri"/>
          <w:i/>
          <w:iCs/>
          <w:szCs w:val="22"/>
        </w:rPr>
        <w:t>Phone:</w:t>
      </w:r>
      <w:r w:rsidRPr="00770C1A">
        <w:rPr>
          <w:rFonts w:eastAsia="Calibri"/>
          <w:i/>
          <w:iCs/>
          <w:szCs w:val="22"/>
        </w:rPr>
        <w:tab/>
      </w:r>
      <w:r w:rsidRPr="00770C1A">
        <w:rPr>
          <w:rFonts w:eastAsia="Calibri"/>
          <w:i/>
          <w:iCs/>
          <w:szCs w:val="22"/>
        </w:rPr>
        <w:tab/>
        <w:t>(713) 500-4862</w:t>
      </w:r>
    </w:p>
    <w:p w:rsidR="00770C1A" w:rsidRPr="00770C1A" w:rsidRDefault="00770C1A" w:rsidP="00770C1A">
      <w:pPr>
        <w:ind w:left="2160" w:firstLine="720"/>
      </w:pPr>
      <w:r w:rsidRPr="00770C1A">
        <w:rPr>
          <w:rFonts w:eastAsia="Calibri"/>
          <w:i/>
          <w:iCs/>
          <w:szCs w:val="22"/>
        </w:rPr>
        <w:t>Email:</w:t>
      </w:r>
      <w:r w:rsidRPr="00770C1A">
        <w:rPr>
          <w:rFonts w:eastAsia="Calibri"/>
          <w:i/>
          <w:iCs/>
          <w:szCs w:val="22"/>
        </w:rPr>
        <w:tab/>
      </w:r>
      <w:r w:rsidRPr="00770C1A">
        <w:rPr>
          <w:rFonts w:eastAsia="Calibri"/>
          <w:i/>
          <w:iCs/>
          <w:szCs w:val="22"/>
        </w:rPr>
        <w:tab/>
      </w:r>
      <w:hyperlink r:id="rId14" w:history="1">
        <w:r w:rsidRPr="00770C1A">
          <w:rPr>
            <w:rStyle w:val="Hyperlink"/>
            <w:rFonts w:eastAsia="Calibri"/>
            <w:i/>
            <w:iCs/>
            <w:szCs w:val="22"/>
          </w:rPr>
          <w:t>Shaun.A.McGowan@uth.tmc.edu</w:t>
        </w:r>
      </w:hyperlink>
    </w:p>
    <w:p w:rsidR="00770C1A" w:rsidRPr="00770C1A" w:rsidRDefault="00770C1A" w:rsidP="00770C1A">
      <w:pPr>
        <w:ind w:left="720"/>
      </w:pPr>
    </w:p>
    <w:p w:rsidR="00770C1A" w:rsidRPr="00770C1A" w:rsidRDefault="00770C1A" w:rsidP="00770C1A">
      <w:pPr>
        <w:ind w:left="720"/>
      </w:pPr>
      <w:r w:rsidRPr="00770C1A">
        <w:t xml:space="preserve">Contractor will not be permitted to change its HSP unless: (1) Contractor completes a newly modified version of the HSP in accordance with the terms of </w:t>
      </w:r>
      <w:r>
        <w:rPr>
          <w:b/>
        </w:rPr>
        <w:t>Exhibit E</w:t>
      </w:r>
      <w:r w:rsidRPr="00770C1A">
        <w:t xml:space="preserve"> that sets forth all changes requested by Contractor, (2) Contractor provides University with such a modified version of the HSP, (3) University approves the modified HSP in writing, and (4) all agreements or contractual </w:t>
      </w:r>
      <w:r w:rsidRPr="00770C1A">
        <w:lastRenderedPageBreak/>
        <w:t>arrangements resulting from this RFP are amended in writing by University and Contractor to conform to the modified HSP.</w:t>
      </w:r>
    </w:p>
    <w:p w:rsidR="00770C1A" w:rsidRDefault="00770C1A" w:rsidP="00770C1A">
      <w:pPr>
        <w:tabs>
          <w:tab w:val="left" w:pos="2340"/>
        </w:tabs>
        <w:ind w:left="2340" w:hanging="900"/>
        <w:rPr>
          <w:rFonts w:ascii="Arial" w:hAnsi="Arial" w:cs="Arial"/>
        </w:rPr>
      </w:pPr>
    </w:p>
    <w:p w:rsidR="00770C1A" w:rsidRPr="00770C1A" w:rsidRDefault="00770C1A" w:rsidP="00770C1A">
      <w:pPr>
        <w:ind w:left="1440" w:hanging="720"/>
        <w:rPr>
          <w:szCs w:val="22"/>
        </w:rPr>
      </w:pPr>
      <w:r w:rsidRPr="00770C1A">
        <w:rPr>
          <w:szCs w:val="22"/>
        </w:rPr>
        <w:t>1.14.1</w:t>
      </w:r>
      <w:r w:rsidRPr="00770C1A">
        <w:rPr>
          <w:szCs w:val="22"/>
        </w:rPr>
        <w:tab/>
        <w:t>Proposer must submit two (2) originals of the HSP to University at the same time it submits its proposal to University</w:t>
      </w:r>
      <w:r>
        <w:rPr>
          <w:szCs w:val="22"/>
        </w:rPr>
        <w:t xml:space="preserve">. </w:t>
      </w:r>
      <w:r w:rsidRPr="00770C1A">
        <w:rPr>
          <w:szCs w:val="22"/>
        </w:rPr>
        <w:t xml:space="preserve"> The two (2) originals of the HSP must be submitted under separate cover and in a separate envelope (the “HSP Envelope”). Proposer must ensure that the top outside surface of its HSP Envelope clearly shows and makes visible: </w:t>
      </w:r>
    </w:p>
    <w:p w:rsidR="00770C1A" w:rsidRPr="00770C1A" w:rsidRDefault="00770C1A" w:rsidP="00770C1A">
      <w:pPr>
        <w:ind w:left="720"/>
        <w:rPr>
          <w:szCs w:val="22"/>
        </w:rPr>
      </w:pPr>
    </w:p>
    <w:p w:rsidR="00770C1A" w:rsidRPr="00770C1A" w:rsidRDefault="00770C1A" w:rsidP="00770C1A">
      <w:pPr>
        <w:ind w:left="2340" w:hanging="900"/>
        <w:rPr>
          <w:szCs w:val="22"/>
        </w:rPr>
      </w:pPr>
      <w:r w:rsidRPr="00770C1A">
        <w:rPr>
          <w:szCs w:val="22"/>
        </w:rPr>
        <w:t>1.14.1.1</w:t>
      </w:r>
      <w:r w:rsidRPr="00770C1A">
        <w:rPr>
          <w:szCs w:val="22"/>
        </w:rPr>
        <w:tab/>
        <w:t xml:space="preserve">the </w:t>
      </w:r>
      <w:r>
        <w:rPr>
          <w:szCs w:val="22"/>
        </w:rPr>
        <w:t>ITB</w:t>
      </w:r>
      <w:r w:rsidRPr="00770C1A">
        <w:rPr>
          <w:szCs w:val="22"/>
        </w:rPr>
        <w:t xml:space="preserve"> No. and the Submittal Deadline (ref. </w:t>
      </w:r>
      <w:r w:rsidRPr="00770C1A">
        <w:rPr>
          <w:b/>
          <w:szCs w:val="22"/>
        </w:rPr>
        <w:t xml:space="preserve">Section </w:t>
      </w:r>
      <w:r>
        <w:rPr>
          <w:b/>
          <w:szCs w:val="22"/>
        </w:rPr>
        <w:t>1.5</w:t>
      </w:r>
      <w:r w:rsidRPr="00770C1A">
        <w:rPr>
          <w:b/>
          <w:szCs w:val="22"/>
        </w:rPr>
        <w:t>.1</w:t>
      </w:r>
      <w:r w:rsidRPr="00770C1A">
        <w:rPr>
          <w:szCs w:val="22"/>
        </w:rPr>
        <w:t xml:space="preserve"> of this </w:t>
      </w:r>
      <w:r>
        <w:rPr>
          <w:szCs w:val="22"/>
        </w:rPr>
        <w:t>ITB</w:t>
      </w:r>
      <w:r w:rsidRPr="00770C1A">
        <w:rPr>
          <w:szCs w:val="22"/>
        </w:rPr>
        <w:t>), both located in the lower left hand corner of the top surface of the envelope,</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1.14.1.2</w:t>
      </w:r>
      <w:r w:rsidRPr="00770C1A">
        <w:rPr>
          <w:szCs w:val="22"/>
        </w:rPr>
        <w:tab/>
        <w:t>the name and the return address of the Proposer, and</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1.14.1.3</w:t>
      </w:r>
      <w:r w:rsidRPr="00770C1A">
        <w:rPr>
          <w:szCs w:val="22"/>
        </w:rPr>
        <w:tab/>
        <w:t xml:space="preserve">the phrase “HUB Subcontracting Plan”. </w:t>
      </w:r>
    </w:p>
    <w:p w:rsidR="00770C1A" w:rsidRPr="00770C1A" w:rsidRDefault="00770C1A" w:rsidP="00770C1A">
      <w:pPr>
        <w:ind w:left="720"/>
        <w:rPr>
          <w:szCs w:val="22"/>
        </w:rPr>
      </w:pPr>
    </w:p>
    <w:p w:rsidR="00770C1A" w:rsidRPr="00770C1A" w:rsidRDefault="00770C1A" w:rsidP="00770C1A">
      <w:pPr>
        <w:ind w:left="1440"/>
        <w:rPr>
          <w:szCs w:val="22"/>
        </w:rPr>
      </w:pPr>
      <w:r w:rsidRPr="00770C1A">
        <w:rPr>
          <w:szCs w:val="22"/>
        </w:rPr>
        <w:t xml:space="preserve">Any proposal submitted in response to this </w:t>
      </w:r>
      <w:r>
        <w:rPr>
          <w:szCs w:val="22"/>
        </w:rPr>
        <w:t>ITB</w:t>
      </w:r>
      <w:r w:rsidRPr="00770C1A">
        <w:rPr>
          <w:szCs w:val="22"/>
        </w:rPr>
        <w:t xml:space="preserve"> that is not accompanied by a separate HSP Envelope meeting the above requirements will be rejected by University and returned to the Proposer unopened as that proposal will be considered non-responsive due to material failure to comply with advertised specifications. Furthermore, University will open a Proposer’s HSP Envelope prior to opening the proposal submitted by the Proposer, in order to ensure that the Proposer has submitted the number of completed and signed originals of the Proposer’s HUB Subcontracting Plan (“HSP”) that are required by this </w:t>
      </w:r>
      <w:r>
        <w:rPr>
          <w:szCs w:val="22"/>
        </w:rPr>
        <w:t>ITB</w:t>
      </w:r>
      <w:r w:rsidRPr="00770C1A">
        <w:rPr>
          <w:szCs w:val="22"/>
        </w:rPr>
        <w:t xml:space="preserve">. A Proposer’s failure to submit the number of completed and signed originals of the HSP that are required by this </w:t>
      </w:r>
      <w:r>
        <w:rPr>
          <w:szCs w:val="22"/>
        </w:rPr>
        <w:t>ITB</w:t>
      </w:r>
      <w:r w:rsidRPr="00770C1A">
        <w:rPr>
          <w:szCs w:val="22"/>
        </w:rPr>
        <w:t xml:space="preserve"> will result in University’s rejection of the proposal submitted by that Proposer as non-responsive due to material failure to comply with advertised specifications; such a proposal will be returned to the Proposer unopened (ref. </w:t>
      </w:r>
      <w:r w:rsidRPr="00770C1A">
        <w:rPr>
          <w:b/>
          <w:szCs w:val="22"/>
        </w:rPr>
        <w:t xml:space="preserve">Section </w:t>
      </w:r>
      <w:r>
        <w:rPr>
          <w:b/>
          <w:szCs w:val="22"/>
        </w:rPr>
        <w:t>3</w:t>
      </w:r>
      <w:r w:rsidRPr="00770C1A">
        <w:rPr>
          <w:szCs w:val="22"/>
        </w:rPr>
        <w:t xml:space="preserve"> of this </w:t>
      </w:r>
      <w:r>
        <w:rPr>
          <w:szCs w:val="22"/>
        </w:rPr>
        <w:t>ITB</w:t>
      </w:r>
      <w:r w:rsidRPr="00770C1A">
        <w:rPr>
          <w:szCs w:val="22"/>
        </w:rPr>
        <w:t xml:space="preserve">). </w:t>
      </w:r>
      <w:r w:rsidRPr="00770C1A">
        <w:rPr>
          <w:b/>
          <w:szCs w:val="22"/>
          <w:u w:val="single"/>
        </w:rPr>
        <w:t>Note</w:t>
      </w:r>
      <w:r w:rsidRPr="00770C1A">
        <w:rPr>
          <w:szCs w:val="22"/>
        </w:rPr>
        <w:t xml:space="preserve">: The requirement that Proposer provide two originals of the HSP under this </w:t>
      </w:r>
      <w:r w:rsidRPr="00770C1A">
        <w:rPr>
          <w:b/>
          <w:szCs w:val="22"/>
        </w:rPr>
        <w:t xml:space="preserve">Section </w:t>
      </w:r>
      <w:r>
        <w:rPr>
          <w:b/>
          <w:szCs w:val="22"/>
        </w:rPr>
        <w:t>1.14.1</w:t>
      </w:r>
      <w:r w:rsidRPr="00770C1A">
        <w:rPr>
          <w:b/>
          <w:szCs w:val="22"/>
        </w:rPr>
        <w:t xml:space="preserve"> </w:t>
      </w:r>
      <w:r w:rsidRPr="00770C1A">
        <w:rPr>
          <w:szCs w:val="22"/>
        </w:rPr>
        <w:t xml:space="preserve">is separate from and does not affect Proposer’s obligation to provide University with the number of copies of its proposal as specified in </w:t>
      </w:r>
      <w:r w:rsidRPr="00770C1A">
        <w:rPr>
          <w:b/>
          <w:szCs w:val="22"/>
        </w:rPr>
        <w:t xml:space="preserve">Section </w:t>
      </w:r>
      <w:r w:rsidR="00A54C22">
        <w:rPr>
          <w:b/>
          <w:szCs w:val="22"/>
        </w:rPr>
        <w:t>1.5</w:t>
      </w:r>
      <w:r w:rsidRPr="00770C1A">
        <w:rPr>
          <w:szCs w:val="22"/>
        </w:rPr>
        <w:t xml:space="preserve"> of this </w:t>
      </w:r>
      <w:r w:rsidR="00A54C22">
        <w:rPr>
          <w:szCs w:val="22"/>
        </w:rPr>
        <w:t>ITB</w:t>
      </w:r>
      <w:r w:rsidRPr="00770C1A">
        <w:rPr>
          <w:szCs w:val="22"/>
        </w:rPr>
        <w:t xml:space="preserve">. </w:t>
      </w:r>
    </w:p>
    <w:p w:rsidR="00770C1A" w:rsidRPr="00770C1A" w:rsidRDefault="00770C1A" w:rsidP="00770C1A">
      <w:pPr>
        <w:ind w:left="1440"/>
        <w:rPr>
          <w:szCs w:val="22"/>
        </w:rPr>
      </w:pPr>
    </w:p>
    <w:p w:rsidR="00770C1A" w:rsidRPr="00770C1A" w:rsidRDefault="00770C1A" w:rsidP="00770C1A">
      <w:pPr>
        <w:ind w:left="1440"/>
        <w:rPr>
          <w:b/>
          <w:bCs/>
          <w:szCs w:val="22"/>
        </w:rPr>
      </w:pPr>
      <w:r w:rsidRPr="00770C1A">
        <w:rPr>
          <w:b/>
          <w:bCs/>
          <w:szCs w:val="22"/>
        </w:rPr>
        <w:t xml:space="preserve">Please note the HSP can be reviewed by the Manager of the HUB and Small Business Program up to 24 hours before the HSP is due.  </w:t>
      </w:r>
      <w:r w:rsidRPr="00770C1A">
        <w:rPr>
          <w:b/>
          <w:bCs/>
          <w:szCs w:val="22"/>
          <w:u w:val="single"/>
        </w:rPr>
        <w:t>THIS IS STRONGLY ENCOURAGED to ensure compliance with HSP guidelines.  Failure to meet guidelines outlined in the HSP will result in disqualification of your proposal.</w:t>
      </w:r>
      <w:r w:rsidRPr="00770C1A">
        <w:rPr>
          <w:b/>
          <w:bCs/>
          <w:szCs w:val="22"/>
        </w:rPr>
        <w:t>   </w:t>
      </w:r>
    </w:p>
    <w:p w:rsidR="00770C1A" w:rsidRPr="00770C1A" w:rsidRDefault="00770C1A" w:rsidP="00770C1A">
      <w:pPr>
        <w:ind w:left="1440"/>
        <w:rPr>
          <w:b/>
          <w:bCs/>
          <w:szCs w:val="22"/>
        </w:rPr>
      </w:pPr>
      <w:r w:rsidRPr="00770C1A">
        <w:rPr>
          <w:b/>
          <w:bCs/>
          <w:szCs w:val="22"/>
        </w:rPr>
        <w:t> </w:t>
      </w:r>
    </w:p>
    <w:p w:rsidR="00770C1A" w:rsidRPr="00770C1A" w:rsidRDefault="00770C1A" w:rsidP="00770C1A">
      <w:pPr>
        <w:ind w:left="1440"/>
        <w:rPr>
          <w:b/>
          <w:bCs/>
          <w:szCs w:val="22"/>
        </w:rPr>
      </w:pPr>
      <w:r w:rsidRPr="00770C1A">
        <w:rPr>
          <w:b/>
          <w:bCs/>
          <w:szCs w:val="22"/>
        </w:rPr>
        <w:t xml:space="preserve">It is recommended that ALL HSPs be reviewed by the HUB manager </w:t>
      </w:r>
      <w:r w:rsidRPr="00770C1A">
        <w:rPr>
          <w:b/>
          <w:bCs/>
          <w:szCs w:val="22"/>
          <w:u w:val="single"/>
        </w:rPr>
        <w:t>7 DAYS</w:t>
      </w:r>
      <w:r w:rsidRPr="00770C1A">
        <w:rPr>
          <w:b/>
          <w:bCs/>
          <w:szCs w:val="22"/>
        </w:rPr>
        <w:t xml:space="preserve"> prior to the HSP due date, thus allowing for correction and compliance.</w:t>
      </w:r>
    </w:p>
    <w:p w:rsidR="00770C1A" w:rsidRPr="00770C1A" w:rsidRDefault="00770C1A" w:rsidP="00770C1A">
      <w:pPr>
        <w:ind w:left="1440"/>
        <w:rPr>
          <w:szCs w:val="22"/>
        </w:rPr>
      </w:pP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t>1.14.2</w:t>
      </w:r>
      <w:r w:rsidRPr="00770C1A">
        <w:rPr>
          <w:rFonts w:ascii="Times New Roman" w:hAnsi="Times New Roman"/>
          <w:b w:val="0"/>
          <w:sz w:val="22"/>
          <w:szCs w:val="22"/>
        </w:rPr>
        <w:tab/>
        <w:t>For questions regarding the HUB Subcontracting Plan – contact:</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Shaun McGowan Manager, HUB &amp; Small Business</w:t>
      </w:r>
      <w:r w:rsidRPr="00770C1A">
        <w:rPr>
          <w:rFonts w:ascii="Times New Roman" w:hAnsi="Times New Roman"/>
          <w:b w:val="0"/>
          <w:sz w:val="22"/>
          <w:szCs w:val="22"/>
        </w:rPr>
        <w:tab/>
        <w:t>Program</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1851 Crosspoint, OCB 1.160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t xml:space="preserve"> </w:t>
      </w:r>
      <w:r w:rsidRPr="00770C1A">
        <w:rPr>
          <w:rFonts w:ascii="Times New Roman" w:hAnsi="Times New Roman"/>
          <w:b w:val="0"/>
          <w:sz w:val="22"/>
          <w:szCs w:val="22"/>
        </w:rPr>
        <w:tab/>
      </w:r>
      <w:r w:rsidRPr="00770C1A">
        <w:rPr>
          <w:rFonts w:ascii="Times New Roman" w:hAnsi="Times New Roman"/>
          <w:b w:val="0"/>
          <w:sz w:val="22"/>
          <w:szCs w:val="22"/>
        </w:rPr>
        <w:tab/>
        <w:t>Houston, Texas 77054</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Phone: (713) 500-4862</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Fax (713) 500-4710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sz w:val="22"/>
          <w:szCs w:val="22"/>
        </w:rPr>
        <w:t>                       </w:t>
      </w:r>
      <w:r w:rsidRPr="00770C1A">
        <w:rPr>
          <w:rFonts w:ascii="Times New Roman" w:hAnsi="Times New Roman"/>
          <w:sz w:val="22"/>
          <w:szCs w:val="22"/>
        </w:rPr>
        <w:tab/>
      </w:r>
      <w:r w:rsidRPr="00770C1A">
        <w:rPr>
          <w:rFonts w:ascii="Times New Roman" w:hAnsi="Times New Roman"/>
          <w:sz w:val="22"/>
          <w:szCs w:val="22"/>
        </w:rPr>
        <w:tab/>
        <w:t xml:space="preserve"> </w:t>
      </w:r>
      <w:r w:rsidRPr="00770C1A">
        <w:rPr>
          <w:rFonts w:ascii="Times New Roman" w:hAnsi="Times New Roman"/>
          <w:sz w:val="22"/>
          <w:szCs w:val="22"/>
        </w:rPr>
        <w:tab/>
        <w:t xml:space="preserve">E-mail: </w:t>
      </w:r>
      <w:hyperlink r:id="rId15" w:history="1">
        <w:r w:rsidRPr="00770C1A">
          <w:rPr>
            <w:rStyle w:val="Hyperlink"/>
            <w:rFonts w:ascii="Times New Roman" w:hAnsi="Times New Roman"/>
            <w:sz w:val="22"/>
            <w:szCs w:val="22"/>
          </w:rPr>
          <w:t>Shaun.A.McGowan@uth.tmc.edu</w:t>
        </w:r>
      </w:hyperlink>
    </w:p>
    <w:p w:rsidR="00770C1A" w:rsidRPr="00770C1A" w:rsidRDefault="00770C1A" w:rsidP="00770C1A">
      <w:pPr>
        <w:ind w:left="1440"/>
        <w:rPr>
          <w:szCs w:val="22"/>
        </w:rPr>
      </w:pPr>
    </w:p>
    <w:p w:rsidR="00770C1A" w:rsidRPr="00770C1A" w:rsidRDefault="00770C1A" w:rsidP="00770C1A">
      <w:pPr>
        <w:pStyle w:val="RFQHeading"/>
        <w:ind w:left="1440" w:hanging="720"/>
        <w:jc w:val="both"/>
        <w:rPr>
          <w:rFonts w:ascii="Times New Roman" w:hAnsi="Times New Roman"/>
          <w:b w:val="0"/>
          <w:color w:val="auto"/>
          <w:sz w:val="22"/>
          <w:szCs w:val="22"/>
        </w:rPr>
      </w:pPr>
      <w:r w:rsidRPr="00770C1A">
        <w:rPr>
          <w:rFonts w:ascii="Times New Roman" w:hAnsi="Times New Roman"/>
          <w:b w:val="0"/>
          <w:sz w:val="22"/>
          <w:szCs w:val="22"/>
        </w:rPr>
        <w:t>1.14.3</w:t>
      </w:r>
      <w:r w:rsidRPr="00770C1A">
        <w:rPr>
          <w:rFonts w:ascii="Times New Roman" w:hAnsi="Times New Roman"/>
          <w:b w:val="0"/>
          <w:sz w:val="22"/>
          <w:szCs w:val="22"/>
        </w:rPr>
        <w:tab/>
      </w:r>
      <w:r w:rsidRPr="00770C1A">
        <w:rPr>
          <w:rFonts w:ascii="Times New Roman" w:hAnsi="Times New Roman"/>
          <w:b w:val="0"/>
          <w:bCs/>
          <w:sz w:val="22"/>
          <w:szCs w:val="22"/>
        </w:rPr>
        <w:t xml:space="preserve">HUB Subcontracting Plans will be evaluated on </w:t>
      </w:r>
      <w:r w:rsidR="009D1A4D" w:rsidRPr="009D1A4D">
        <w:rPr>
          <w:rFonts w:ascii="Times New Roman" w:hAnsi="Times New Roman"/>
          <w:b w:val="0"/>
          <w:bCs/>
          <w:sz w:val="22"/>
          <w:szCs w:val="22"/>
          <w:u w:val="single"/>
        </w:rPr>
        <w:t>Monday, March 07, 2016</w:t>
      </w:r>
      <w:r w:rsidRPr="009D1A4D">
        <w:rPr>
          <w:rFonts w:ascii="Times New Roman" w:hAnsi="Times New Roman"/>
          <w:b w:val="0"/>
          <w:bCs/>
          <w:sz w:val="22"/>
          <w:szCs w:val="22"/>
          <w:u w:val="single"/>
        </w:rPr>
        <w:t>.</w:t>
      </w:r>
      <w:r w:rsidRPr="00770C1A">
        <w:rPr>
          <w:rFonts w:ascii="Times New Roman" w:hAnsi="Times New Roman"/>
          <w:b w:val="0"/>
          <w:bCs/>
          <w:sz w:val="22"/>
          <w:szCs w:val="22"/>
        </w:rPr>
        <w:t xml:space="preserve">   An email will be sent to all Respondents indicating those plans that passed and failed. At that time, the bids with a passing HUB Subcontracting Plan will be opened.</w:t>
      </w:r>
    </w:p>
    <w:p w:rsidR="00770C1A" w:rsidRPr="00770C1A" w:rsidRDefault="00770C1A">
      <w:pPr>
        <w:pStyle w:val="RFQHeading"/>
        <w:ind w:left="720" w:hanging="720"/>
        <w:jc w:val="both"/>
        <w:rPr>
          <w:rFonts w:ascii="Times New Roman" w:hAnsi="Times New Roman"/>
          <w:b w:val="0"/>
          <w:color w:val="auto"/>
          <w:sz w:val="22"/>
          <w:szCs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xml:space="preserve">:  </w:t>
      </w:r>
      <w:r w:rsidR="0064132F">
        <w:rPr>
          <w:rFonts w:ascii="Times New Roman" w:hAnsi="Times New Roman"/>
          <w:b w:val="0"/>
          <w:bCs/>
        </w:rPr>
        <w:t xml:space="preserve"> 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912180" w:rsidRPr="00327BA4" w:rsidRDefault="00912180">
      <w:pPr>
        <w:pStyle w:val="Heading1"/>
        <w:rPr>
          <w:b/>
          <w:bCs/>
          <w:color w:val="auto"/>
        </w:rPr>
      </w:pPr>
      <w:r w:rsidRPr="00327BA4">
        <w:rPr>
          <w:b/>
          <w:bCs/>
          <w:color w:val="auto"/>
        </w:rPr>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Founded in 1972, The University of Texas Health Science Center at Houston (</w:t>
      </w:r>
      <w:r w:rsidR="001805E3">
        <w:rPr>
          <w:bCs/>
          <w:szCs w:val="22"/>
        </w:rPr>
        <w:t>UTHealth</w:t>
      </w:r>
      <w:r w:rsidRPr="00327BA4">
        <w:rPr>
          <w:color w:val="auto"/>
          <w:szCs w:val="22"/>
        </w:rPr>
        <w:t xml:space="preserve">) is one of the fifteen component Universities of The University of Texas System.  </w:t>
      </w:r>
      <w:r w:rsidR="001805E3">
        <w:rPr>
          <w:bCs/>
          <w:szCs w:val="22"/>
        </w:rPr>
        <w:t>UTHealth</w:t>
      </w:r>
      <w:r w:rsidRPr="00327BA4">
        <w:rPr>
          <w:color w:val="auto"/>
          <w:szCs w:val="22"/>
        </w:rPr>
        <w:t xml:space="preserve"> is the most comprehensive academic health center in Texas,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805E3" w:rsidP="001D4BC6">
      <w:pPr>
        <w:pStyle w:val="BodyText2"/>
        <w:ind w:left="720"/>
        <w:rPr>
          <w:color w:val="auto"/>
          <w:szCs w:val="22"/>
        </w:rPr>
      </w:pPr>
      <w:r>
        <w:rPr>
          <w:bCs/>
          <w:szCs w:val="22"/>
        </w:rPr>
        <w:t>UTHealth</w:t>
      </w:r>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r>
        <w:rPr>
          <w:bCs/>
          <w:szCs w:val="22"/>
        </w:rPr>
        <w:t>UTHealth</w:t>
      </w:r>
      <w:r w:rsidR="001D4BC6" w:rsidRPr="00327BA4">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bCs/>
          <w:szCs w:val="22"/>
        </w:rPr>
        <w:t>UTHealth</w:t>
      </w:r>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University of Texas System, </w:t>
      </w:r>
      <w:r w:rsidR="001805E3">
        <w:rPr>
          <w:bCs/>
          <w:szCs w:val="22"/>
        </w:rPr>
        <w:t>UTHealth</w:t>
      </w:r>
      <w:r w:rsidRPr="00327BA4">
        <w:rPr>
          <w:color w:val="auto"/>
          <w:szCs w:val="22"/>
        </w:rPr>
        <w:t xml:space="preserve"> is subject to the “Rules and Regulations of the Board of Regents of the University of Texas System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192D24" w:rsidRDefault="00D975FE" w:rsidP="00661F25">
      <w:pPr>
        <w:tabs>
          <w:tab w:val="left" w:pos="720"/>
        </w:tabs>
        <w:ind w:left="720"/>
        <w:rPr>
          <w:color w:val="auto"/>
        </w:rPr>
      </w:pPr>
      <w:r>
        <w:rPr>
          <w:color w:val="auto"/>
        </w:rPr>
        <w:t xml:space="preserve">The selected contractor must provide all labor and materials required to </w:t>
      </w:r>
      <w:r w:rsidR="00192D24">
        <w:rPr>
          <w:color w:val="auto"/>
        </w:rPr>
        <w:t>complete the demolition and remodeling</w:t>
      </w:r>
      <w:r>
        <w:rPr>
          <w:color w:val="auto"/>
        </w:rPr>
        <w:t xml:space="preserve"> in room </w:t>
      </w:r>
      <w:r w:rsidR="00192D24">
        <w:rPr>
          <w:color w:val="auto"/>
        </w:rPr>
        <w:t>820</w:t>
      </w:r>
      <w:r>
        <w:rPr>
          <w:color w:val="auto"/>
        </w:rPr>
        <w:t xml:space="preserve"> at</w:t>
      </w:r>
      <w:r w:rsidR="00192D24">
        <w:rPr>
          <w:color w:val="auto"/>
        </w:rPr>
        <w:t xml:space="preserve"> University Center Tower</w:t>
      </w:r>
      <w:r>
        <w:rPr>
          <w:color w:val="auto"/>
        </w:rPr>
        <w:t xml:space="preserve"> located</w:t>
      </w:r>
      <w:r w:rsidR="00192D24">
        <w:rPr>
          <w:color w:val="auto"/>
        </w:rPr>
        <w:t xml:space="preserve"> (UCT)</w:t>
      </w:r>
      <w:r>
        <w:rPr>
          <w:color w:val="auto"/>
        </w:rPr>
        <w:t xml:space="preserve"> at </w:t>
      </w:r>
      <w:r w:rsidR="00192D24">
        <w:rPr>
          <w:color w:val="auto"/>
        </w:rPr>
        <w:t>7000 Fannin, Houston, TX 77030</w:t>
      </w:r>
      <w:r>
        <w:rPr>
          <w:color w:val="auto"/>
        </w:rPr>
        <w:t>.</w:t>
      </w:r>
    </w:p>
    <w:p w:rsidR="00192D24" w:rsidRDefault="00192D24" w:rsidP="00661F25">
      <w:pPr>
        <w:tabs>
          <w:tab w:val="left" w:pos="720"/>
        </w:tabs>
        <w:ind w:left="720"/>
        <w:rPr>
          <w:color w:val="auto"/>
        </w:rPr>
      </w:pPr>
    </w:p>
    <w:p w:rsidR="00D975FE" w:rsidRDefault="00D975FE" w:rsidP="00661F25">
      <w:pPr>
        <w:tabs>
          <w:tab w:val="left" w:pos="720"/>
        </w:tabs>
        <w:ind w:left="720"/>
        <w:rPr>
          <w:color w:val="auto"/>
        </w:rPr>
      </w:pPr>
      <w:r>
        <w:rPr>
          <w:color w:val="auto"/>
        </w:rPr>
        <w:t xml:space="preserve"> The base bid is</w:t>
      </w:r>
      <w:r w:rsidR="009F4C34">
        <w:rPr>
          <w:color w:val="auto"/>
        </w:rPr>
        <w:t xml:space="preserve"> for</w:t>
      </w:r>
      <w:r>
        <w:rPr>
          <w:color w:val="auto"/>
        </w:rPr>
        <w:t xml:space="preserve"> </w:t>
      </w:r>
      <w:r w:rsidR="00192D24">
        <w:rPr>
          <w:color w:val="auto"/>
        </w:rPr>
        <w:t>demolition and remodeling in room 820 at UCT</w:t>
      </w:r>
      <w:r>
        <w:rPr>
          <w:color w:val="auto"/>
        </w:rPr>
        <w:t xml:space="preserve">. All work provided must be in accordance </w:t>
      </w:r>
      <w:r w:rsidR="009F4C34">
        <w:rPr>
          <w:color w:val="auto"/>
        </w:rPr>
        <w:t>with</w:t>
      </w:r>
      <w:r>
        <w:rPr>
          <w:color w:val="auto"/>
        </w:rPr>
        <w:t xml:space="preserve"> the drawings and specifications provided by </w:t>
      </w:r>
      <w:r w:rsidR="00192D24">
        <w:rPr>
          <w:color w:val="auto"/>
        </w:rPr>
        <w:t>WHR Architect, Project No. 1015237.01</w:t>
      </w:r>
      <w:r w:rsidR="00676E9F">
        <w:rPr>
          <w:color w:val="auto"/>
        </w:rPr>
        <w:t>, dated January 15, 2016.</w:t>
      </w:r>
    </w:p>
    <w:p w:rsidR="00192D24" w:rsidRDefault="00192D24" w:rsidP="00661F25">
      <w:pPr>
        <w:tabs>
          <w:tab w:val="left" w:pos="720"/>
        </w:tabs>
        <w:ind w:left="720"/>
        <w:rPr>
          <w:color w:val="auto"/>
        </w:rPr>
      </w:pPr>
      <w:bookmarkStart w:id="2" w:name="_GoBack"/>
      <w:bookmarkEnd w:id="2"/>
    </w:p>
    <w:p w:rsidR="00192D24" w:rsidRDefault="00192D24" w:rsidP="00661F25">
      <w:pPr>
        <w:tabs>
          <w:tab w:val="left" w:pos="720"/>
        </w:tabs>
        <w:ind w:left="720"/>
        <w:rPr>
          <w:color w:val="auto"/>
          <w:u w:val="single"/>
        </w:rPr>
      </w:pPr>
      <w:r w:rsidRPr="00057913">
        <w:rPr>
          <w:color w:val="auto"/>
          <w:u w:val="single"/>
        </w:rPr>
        <w:t>Drawings</w:t>
      </w:r>
      <w:r w:rsidR="00057913" w:rsidRPr="00057913">
        <w:rPr>
          <w:color w:val="auto"/>
          <w:u w:val="single"/>
        </w:rPr>
        <w:t xml:space="preserve"> list: G01, G02, A100, A101, A102, M000, M100, M200, E000, E200, E300, and E400.</w:t>
      </w:r>
    </w:p>
    <w:p w:rsidR="00AF7553" w:rsidRDefault="00AF7553" w:rsidP="00661F25">
      <w:pPr>
        <w:tabs>
          <w:tab w:val="left" w:pos="720"/>
        </w:tabs>
        <w:ind w:left="720"/>
        <w:rPr>
          <w:color w:val="auto"/>
          <w:u w:val="single"/>
        </w:rPr>
      </w:pPr>
    </w:p>
    <w:p w:rsidR="00AF7553" w:rsidRDefault="00AF7553" w:rsidP="00661F25">
      <w:pPr>
        <w:tabs>
          <w:tab w:val="left" w:pos="720"/>
        </w:tabs>
        <w:ind w:left="720"/>
        <w:rPr>
          <w:color w:val="auto"/>
        </w:rPr>
      </w:pPr>
    </w:p>
    <w:p w:rsidR="00AF7553" w:rsidRDefault="00AF7553" w:rsidP="00661F25">
      <w:pPr>
        <w:tabs>
          <w:tab w:val="left" w:pos="720"/>
        </w:tabs>
        <w:ind w:left="720"/>
        <w:rPr>
          <w:color w:val="auto"/>
        </w:rPr>
      </w:pPr>
      <w:r>
        <w:rPr>
          <w:color w:val="auto"/>
        </w:rPr>
        <w:lastRenderedPageBreak/>
        <w:t>Provide pricing for the following alternate.</w:t>
      </w:r>
    </w:p>
    <w:p w:rsidR="00AF7553" w:rsidRDefault="00AF7553" w:rsidP="00661F25">
      <w:pPr>
        <w:tabs>
          <w:tab w:val="left" w:pos="720"/>
        </w:tabs>
        <w:ind w:left="720"/>
        <w:rPr>
          <w:color w:val="auto"/>
        </w:rPr>
      </w:pPr>
    </w:p>
    <w:p w:rsidR="00AF7553" w:rsidRPr="00AF7553" w:rsidRDefault="00AF7553" w:rsidP="00661F25">
      <w:pPr>
        <w:tabs>
          <w:tab w:val="left" w:pos="720"/>
        </w:tabs>
        <w:ind w:left="720"/>
        <w:rPr>
          <w:color w:val="auto"/>
        </w:rPr>
      </w:pPr>
      <w:r>
        <w:rPr>
          <w:color w:val="auto"/>
        </w:rPr>
        <w:t>Alternate 1: Carpet finish and related preparation work (Drawings Addendum No. 1).</w:t>
      </w:r>
    </w:p>
    <w:p w:rsidR="00AF7553" w:rsidRDefault="00AF7553" w:rsidP="00661F25">
      <w:pPr>
        <w:tabs>
          <w:tab w:val="left" w:pos="720"/>
        </w:tabs>
        <w:ind w:left="720"/>
        <w:rPr>
          <w:color w:val="auto"/>
          <w:u w:val="single"/>
        </w:rPr>
      </w:pPr>
    </w:p>
    <w:p w:rsidR="00AF7553" w:rsidRPr="00057913" w:rsidRDefault="00AF7553" w:rsidP="00AF7553">
      <w:pPr>
        <w:tabs>
          <w:tab w:val="left" w:pos="720"/>
        </w:tabs>
        <w:rPr>
          <w:i/>
          <w:color w:val="auto"/>
          <w:u w:val="single"/>
        </w:rPr>
      </w:pPr>
    </w:p>
    <w:p w:rsidR="009F4C34" w:rsidRDefault="009F4C34" w:rsidP="00661F25">
      <w:pPr>
        <w:tabs>
          <w:tab w:val="left" w:pos="720"/>
        </w:tabs>
        <w:ind w:left="720"/>
        <w:rPr>
          <w:b/>
          <w:i/>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w:t>
      </w:r>
      <w:r w:rsidR="005C18EF">
        <w:rPr>
          <w:b/>
          <w:bCs/>
          <w:color w:val="auto"/>
          <w:u w:val="single"/>
        </w:rPr>
        <w:t xml:space="preserve">and performance </w:t>
      </w:r>
      <w:r w:rsidRPr="00496088">
        <w:rPr>
          <w:b/>
          <w:bCs/>
          <w:color w:val="auto"/>
          <w:u w:val="single"/>
        </w:rPr>
        <w:t>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B73ABB" w:rsidRDefault="00B73ABB">
      <w:pPr>
        <w:pStyle w:val="Heading8"/>
        <w:tabs>
          <w:tab w:val="clear" w:pos="720"/>
          <w:tab w:val="left" w:pos="1440"/>
        </w:tabs>
        <w:rPr>
          <w:bCs w:val="0"/>
          <w:color w:val="auto"/>
        </w:rPr>
      </w:pPr>
    </w:p>
    <w:p w:rsidR="00B73ABB" w:rsidRDefault="00B73ABB">
      <w:pPr>
        <w:pStyle w:val="Heading8"/>
        <w:tabs>
          <w:tab w:val="clear" w:pos="720"/>
          <w:tab w:val="left" w:pos="1440"/>
        </w:tabs>
        <w:rPr>
          <w:bCs w:val="0"/>
          <w:color w:val="auto"/>
        </w:rPr>
      </w:pPr>
    </w:p>
    <w:p w:rsidR="00B73ABB" w:rsidRDefault="00B73ABB">
      <w:pPr>
        <w:pStyle w:val="Heading8"/>
        <w:tabs>
          <w:tab w:val="clear" w:pos="720"/>
          <w:tab w:val="left" w:pos="1440"/>
        </w:tabs>
        <w:rPr>
          <w:bCs w:val="0"/>
          <w:color w:val="auto"/>
        </w:rPr>
      </w:pPr>
    </w:p>
    <w:p w:rsidR="00B73ABB" w:rsidRDefault="00B73ABB">
      <w:pPr>
        <w:pStyle w:val="Heading8"/>
        <w:tabs>
          <w:tab w:val="clear" w:pos="720"/>
          <w:tab w:val="left" w:pos="1440"/>
        </w:tabs>
        <w:rPr>
          <w:bCs w:val="0"/>
          <w:color w:val="auto"/>
        </w:rPr>
      </w:pPr>
    </w:p>
    <w:p w:rsidR="00B73ABB" w:rsidRDefault="00B73ABB">
      <w:pPr>
        <w:pStyle w:val="Heading8"/>
        <w:tabs>
          <w:tab w:val="clear" w:pos="720"/>
          <w:tab w:val="left" w:pos="1440"/>
        </w:tabs>
        <w:rPr>
          <w:bCs w:val="0"/>
          <w:color w:val="auto"/>
        </w:rPr>
      </w:pPr>
    </w:p>
    <w:p w:rsidR="00912180" w:rsidRPr="004A35CA" w:rsidRDefault="00912180">
      <w:pPr>
        <w:pStyle w:val="Heading8"/>
        <w:tabs>
          <w:tab w:val="clear" w:pos="720"/>
          <w:tab w:val="left" w:pos="1440"/>
        </w:tabs>
        <w:rPr>
          <w:bCs w:val="0"/>
          <w:color w:val="auto"/>
        </w:rPr>
      </w:pPr>
      <w:r w:rsidRPr="004A35CA">
        <w:rPr>
          <w:bCs w:val="0"/>
          <w:color w:val="auto"/>
        </w:rPr>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Default="00B31878" w:rsidP="006368F2">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 listed under</w:t>
      </w:r>
      <w:r w:rsidRPr="000000EA">
        <w:t xml:space="preserve"> </w:t>
      </w:r>
      <w:r w:rsidR="00B63AF1" w:rsidRPr="005C18EF">
        <w:rPr>
          <w:u w:val="single"/>
        </w:rPr>
        <w:t>ITB 744-</w:t>
      </w:r>
      <w:r w:rsidR="005C18EF" w:rsidRPr="005C18EF">
        <w:rPr>
          <w:u w:val="single"/>
        </w:rPr>
        <w:t>B1616 UCT Level 8 Remodel</w:t>
      </w:r>
      <w:r w:rsidR="00B63AF1">
        <w:t>.</w:t>
      </w:r>
    </w:p>
    <w:p w:rsidR="00B63AF1" w:rsidRDefault="00B63AF1" w:rsidP="00B63AF1">
      <w:pPr>
        <w:pStyle w:val="ListParagraph"/>
        <w:rPr>
          <w:bCs/>
        </w:rPr>
      </w:pPr>
    </w:p>
    <w:p w:rsidR="00B63AF1" w:rsidRPr="00B63AF1" w:rsidRDefault="00B63AF1" w:rsidP="006368F2">
      <w:pPr>
        <w:numPr>
          <w:ilvl w:val="1"/>
          <w:numId w:val="14"/>
        </w:numPr>
        <w:tabs>
          <w:tab w:val="num" w:pos="1080"/>
          <w:tab w:val="left" w:pos="10800"/>
        </w:tabs>
        <w:suppressAutoHyphens/>
        <w:jc w:val="both"/>
        <w:rPr>
          <w:bCs/>
        </w:rPr>
      </w:pPr>
    </w:p>
    <w:p w:rsidR="004414B5" w:rsidRDefault="00676E9F" w:rsidP="006368F2">
      <w:pPr>
        <w:tabs>
          <w:tab w:val="left" w:pos="1080"/>
        </w:tabs>
        <w:ind w:left="720"/>
        <w:rPr>
          <w:rFonts w:ascii="Verdana" w:hAnsi="Verdana"/>
          <w:color w:val="333333"/>
          <w:sz w:val="18"/>
          <w:szCs w:val="18"/>
        </w:rPr>
      </w:pPr>
      <w:hyperlink r:id="rId16" w:history="1">
        <w:r w:rsidR="00C2263F" w:rsidRPr="00016A9A">
          <w:rPr>
            <w:rStyle w:val="Hyperlink"/>
            <w:rFonts w:ascii="Lucida Sans" w:hAnsi="Lucida Sans"/>
            <w:sz w:val="16"/>
            <w:szCs w:val="16"/>
          </w:rPr>
          <w:t>http://www.uth.edu/buy/bid-list.htm</w:t>
        </w:r>
      </w:hyperlink>
    </w:p>
    <w:p w:rsidR="00661F25" w:rsidRPr="000000EA" w:rsidRDefault="00661F25" w:rsidP="006368F2">
      <w:pPr>
        <w:tabs>
          <w:tab w:val="left" w:pos="1080"/>
        </w:tabs>
        <w:ind w:left="720"/>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xml:space="preserve">:  </w:t>
      </w:r>
      <w:r w:rsidR="005C18EF">
        <w:t>Not Applicable</w:t>
      </w:r>
      <w:r w:rsidR="003F1F50" w:rsidRPr="00B3282B">
        <w:t xml:space="preserve"> </w:t>
      </w:r>
    </w:p>
    <w:p w:rsidR="00B31878" w:rsidRDefault="00B31878" w:rsidP="00B31878">
      <w:pPr>
        <w:tabs>
          <w:tab w:val="num" w:pos="1080"/>
          <w:tab w:val="left" w:pos="10800"/>
        </w:tabs>
        <w:suppressAutoHyphens/>
        <w:jc w:val="both"/>
      </w:pP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sidRPr="002F6974">
        <w:rPr>
          <w:szCs w:val="22"/>
        </w:rPr>
        <w:t>ITB</w:t>
      </w:r>
      <w:r w:rsidR="00B85F48" w:rsidRPr="002F6974">
        <w:rPr>
          <w:szCs w:val="22"/>
        </w:rPr>
        <w:t xml:space="preserve"> </w:t>
      </w:r>
      <w:r w:rsidR="002908FD" w:rsidRPr="002F6974">
        <w:rPr>
          <w:szCs w:val="22"/>
        </w:rPr>
        <w:t>744</w:t>
      </w:r>
      <w:r w:rsidR="009F4C34" w:rsidRPr="002F6974">
        <w:rPr>
          <w:szCs w:val="22"/>
        </w:rPr>
        <w:t>-</w:t>
      </w:r>
      <w:r w:rsidR="002F6974" w:rsidRPr="002F6974">
        <w:rPr>
          <w:szCs w:val="22"/>
        </w:rPr>
        <w:t>B1616</w:t>
      </w:r>
      <w:r w:rsidR="009F4C34" w:rsidRPr="002F6974">
        <w:rPr>
          <w:szCs w:val="22"/>
        </w:rPr>
        <w:t>-</w:t>
      </w:r>
      <w:r w:rsidR="002F6974" w:rsidRPr="002F6974">
        <w:rPr>
          <w:szCs w:val="22"/>
        </w:rPr>
        <w:t>UCT Level 8 Remodel</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DB27F3" w:rsidRDefault="00DB27F3" w:rsidP="006368F2">
      <w:pPr>
        <w:tabs>
          <w:tab w:val="left" w:pos="1440"/>
        </w:tabs>
        <w:rPr>
          <w:sz w:val="28"/>
          <w:szCs w:val="28"/>
        </w:rPr>
      </w:pPr>
      <w:r w:rsidRPr="00DB27F3">
        <w:rPr>
          <w:sz w:val="28"/>
          <w:szCs w:val="28"/>
        </w:rPr>
        <w:tab/>
      </w:r>
      <w:r w:rsidRPr="00DB27F3">
        <w:rPr>
          <w:sz w:val="28"/>
          <w:szCs w:val="28"/>
          <w:highlight w:val="yellow"/>
        </w:rPr>
        <w:t>**Please provide a Schedule of Value</w:t>
      </w:r>
      <w:r>
        <w:rPr>
          <w:sz w:val="28"/>
          <w:szCs w:val="28"/>
          <w:highlight w:val="yellow"/>
        </w:rPr>
        <w:t>s along with your Pricing Bid**</w:t>
      </w:r>
    </w:p>
    <w:p w:rsidR="006368F2" w:rsidRDefault="006368F2" w:rsidP="006368F2">
      <w:pPr>
        <w:tabs>
          <w:tab w:val="left" w:pos="1440"/>
        </w:tabs>
        <w:rPr>
          <w:szCs w:val="22"/>
        </w:rPr>
      </w:pPr>
    </w:p>
    <w:p w:rsidR="006368F2" w:rsidRDefault="00081F9B" w:rsidP="006368F2">
      <w:pPr>
        <w:tabs>
          <w:tab w:val="left" w:pos="1440"/>
        </w:tabs>
        <w:rPr>
          <w:szCs w:val="22"/>
        </w:rPr>
      </w:pPr>
      <w:r>
        <w:rPr>
          <w:szCs w:val="22"/>
        </w:rPr>
        <w:lastRenderedPageBreak/>
        <w:t xml:space="preserve">6.2      </w:t>
      </w:r>
      <w:r w:rsidRPr="00081F9B">
        <w:rPr>
          <w:b/>
          <w:szCs w:val="22"/>
          <w:u w:val="single"/>
        </w:rPr>
        <w:t>ALTERNATE PRICE</w:t>
      </w:r>
    </w:p>
    <w:p w:rsidR="00081F9B" w:rsidRDefault="00081F9B" w:rsidP="006368F2">
      <w:pPr>
        <w:tabs>
          <w:tab w:val="left" w:pos="1440"/>
        </w:tabs>
        <w:rPr>
          <w:szCs w:val="22"/>
        </w:rPr>
      </w:pPr>
    </w:p>
    <w:p w:rsidR="00081F9B" w:rsidRPr="00A44459" w:rsidRDefault="00081F9B" w:rsidP="00081F9B">
      <w:pPr>
        <w:tabs>
          <w:tab w:val="num" w:pos="1080"/>
          <w:tab w:val="left" w:pos="10800"/>
        </w:tabs>
        <w:suppressAutoHyphens/>
        <w:ind w:left="720" w:hanging="720"/>
        <w:jc w:val="both"/>
        <w:rPr>
          <w:caps/>
          <w:szCs w:val="22"/>
        </w:rPr>
      </w:pPr>
      <w:r>
        <w:rPr>
          <w:szCs w:val="22"/>
        </w:rPr>
        <w:t xml:space="preserve">6.2.1   </w:t>
      </w:r>
      <w:r>
        <w:rPr>
          <w:caps/>
          <w:szCs w:val="22"/>
          <w:u w:val="single"/>
        </w:rPr>
        <w:t>Total ALTERNATE 1 price</w:t>
      </w:r>
    </w:p>
    <w:p w:rsidR="00081F9B" w:rsidRPr="00A44459" w:rsidRDefault="00081F9B" w:rsidP="00081F9B">
      <w:pPr>
        <w:tabs>
          <w:tab w:val="num" w:pos="1080"/>
          <w:tab w:val="left" w:pos="10800"/>
        </w:tabs>
        <w:suppressAutoHyphens/>
        <w:jc w:val="both"/>
        <w:rPr>
          <w:caps/>
          <w:szCs w:val="22"/>
          <w:u w:val="single"/>
        </w:rPr>
      </w:pPr>
    </w:p>
    <w:p w:rsidR="00081F9B" w:rsidRPr="00A44459" w:rsidRDefault="00081F9B" w:rsidP="00081F9B">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081F9B" w:rsidRPr="00A44459" w:rsidRDefault="00081F9B" w:rsidP="00081F9B">
      <w:pPr>
        <w:tabs>
          <w:tab w:val="num" w:pos="1080"/>
          <w:tab w:val="left" w:pos="10800"/>
        </w:tabs>
        <w:suppressAutoHyphens/>
        <w:ind w:left="720" w:hanging="720"/>
        <w:jc w:val="both"/>
        <w:rPr>
          <w:caps/>
          <w:szCs w:val="22"/>
        </w:rPr>
      </w:pPr>
    </w:p>
    <w:p w:rsidR="00081F9B" w:rsidRPr="00A44459" w:rsidRDefault="00081F9B" w:rsidP="00081F9B">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left" w:pos="1440"/>
        </w:tabs>
        <w:rPr>
          <w:szCs w:val="22"/>
        </w:rPr>
      </w:pPr>
    </w:p>
    <w:p w:rsidR="006F7A5A" w:rsidRPr="00A44459" w:rsidRDefault="006F7A5A" w:rsidP="006F7A5A">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CE7777" w:rsidRDefault="00CE7777" w:rsidP="00CE7777"/>
    <w:p w:rsidR="00CE7777" w:rsidRPr="00945A3C" w:rsidRDefault="00CE7777" w:rsidP="00CE7777">
      <w:r w:rsidRPr="00945A3C">
        <w:t>6.</w:t>
      </w:r>
      <w:r w:rsidR="00D23A21">
        <w:t>3</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 xml:space="preserve">University’s standard payment terms for services are “Net 30 days.” Proposer agrees that University will be entitled to withhold </w:t>
      </w:r>
      <w:r w:rsidR="00947365">
        <w:t>five</w:t>
      </w:r>
      <w:r w:rsidRPr="00945A3C">
        <w:t xml:space="preserve"> percent (</w:t>
      </w:r>
      <w:r w:rsidR="00947365">
        <w:t>5</w:t>
      </w:r>
      <w:r w:rsidRPr="00945A3C">
        <w:t>%)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D23A21">
        <w:rPr>
          <w:szCs w:val="22"/>
        </w:rPr>
        <w:t>4</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D23A21" w:rsidRDefault="00D23A21" w:rsidP="00350D13">
      <w:pPr>
        <w:rPr>
          <w:szCs w:val="22"/>
        </w:rPr>
      </w:pPr>
    </w:p>
    <w:p w:rsidR="00D23A21" w:rsidRPr="00A44459" w:rsidRDefault="00D23A21" w:rsidP="00D23A21">
      <w:pPr>
        <w:rPr>
          <w:szCs w:val="22"/>
          <w:u w:val="single"/>
        </w:rPr>
      </w:pPr>
      <w:r>
        <w:rPr>
          <w:szCs w:val="22"/>
        </w:rPr>
        <w:tab/>
      </w:r>
      <w:r w:rsidRPr="00D23A21">
        <w:rPr>
          <w:szCs w:val="22"/>
          <w:u w:val="single"/>
        </w:rPr>
        <w:t>ALTERNATE 1</w:t>
      </w:r>
      <w:r>
        <w:rPr>
          <w:szCs w:val="22"/>
          <w:u w:val="single"/>
        </w:rPr>
        <w:t xml:space="preserve"> </w:t>
      </w:r>
      <w:r w:rsidRPr="00A44459">
        <w:rPr>
          <w:szCs w:val="22"/>
          <w:u w:val="single"/>
        </w:rPr>
        <w:t>DELIVERY SCHEDULE</w:t>
      </w:r>
    </w:p>
    <w:p w:rsidR="00D23A21" w:rsidRDefault="00D23A21" w:rsidP="00D23A21">
      <w:pPr>
        <w:rPr>
          <w:szCs w:val="22"/>
        </w:rPr>
      </w:pPr>
      <w:r w:rsidRPr="00A44459">
        <w:rPr>
          <w:szCs w:val="22"/>
        </w:rPr>
        <w:tab/>
      </w:r>
    </w:p>
    <w:p w:rsidR="00D23A21" w:rsidRDefault="00D23A21" w:rsidP="00D23A21">
      <w:pPr>
        <w:rPr>
          <w:b/>
          <w:szCs w:val="22"/>
        </w:rPr>
      </w:pPr>
      <w:r w:rsidRPr="00A44459">
        <w:rPr>
          <w:szCs w:val="22"/>
        </w:rPr>
        <w:tab/>
      </w:r>
      <w:r>
        <w:rPr>
          <w:b/>
          <w:szCs w:val="22"/>
        </w:rPr>
        <w:t>Indicate total time for completion of entire project.</w:t>
      </w:r>
    </w:p>
    <w:p w:rsidR="00D23A21" w:rsidRDefault="00D23A21" w:rsidP="00D23A21">
      <w:pPr>
        <w:rPr>
          <w:szCs w:val="22"/>
        </w:rPr>
      </w:pPr>
    </w:p>
    <w:p w:rsidR="00D23A21" w:rsidRDefault="00D23A21" w:rsidP="00D23A21">
      <w:pPr>
        <w:rPr>
          <w:szCs w:val="22"/>
        </w:rPr>
      </w:pPr>
      <w:r>
        <w:rPr>
          <w:szCs w:val="22"/>
        </w:rPr>
        <w:tab/>
        <w:t>Calendar Days to Complete</w:t>
      </w:r>
      <w:r>
        <w:rPr>
          <w:szCs w:val="22"/>
        </w:rPr>
        <w:tab/>
        <w:t>____________________</w:t>
      </w:r>
    </w:p>
    <w:p w:rsidR="00D23A21" w:rsidRDefault="00D23A21" w:rsidP="00350D13">
      <w:pPr>
        <w:rPr>
          <w:szCs w:val="22"/>
        </w:rPr>
      </w:pPr>
    </w:p>
    <w:p w:rsidR="00350D13" w:rsidRDefault="00350D13" w:rsidP="00350D13">
      <w:pPr>
        <w:rPr>
          <w:szCs w:val="22"/>
        </w:rPr>
      </w:pPr>
    </w:p>
    <w:p w:rsidR="006368F2" w:rsidRDefault="00350D13" w:rsidP="00D23A21">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w:t>
      </w:r>
      <w:r w:rsidR="001805E3">
        <w:rPr>
          <w:bCs/>
          <w:szCs w:val="22"/>
        </w:rPr>
        <w:t>UTHealth</w:t>
      </w:r>
      <w:r w:rsidR="006368F2" w:rsidRPr="00A44459">
        <w:rPr>
          <w:szCs w:val="22"/>
        </w:rPr>
        <w:t xml:space="preserve"> sufficiently in advance of inability to complete within the delivery schedule, </w:t>
      </w:r>
      <w:r w:rsidR="00413DA3">
        <w:rPr>
          <w:szCs w:val="22"/>
        </w:rPr>
        <w:tab/>
      </w:r>
      <w:r w:rsidR="006368F2" w:rsidRPr="00A44459">
        <w:rPr>
          <w:szCs w:val="22"/>
        </w:rPr>
        <w:t xml:space="preserve">shall grant </w:t>
      </w:r>
      <w:r w:rsidR="001805E3">
        <w:rPr>
          <w:bCs/>
          <w:szCs w:val="22"/>
        </w:rPr>
        <w:t>UTHealth</w:t>
      </w:r>
      <w:r w:rsidR="006368F2" w:rsidRPr="00A44459">
        <w:rPr>
          <w:szCs w:val="22"/>
        </w:rPr>
        <w:t xml:space="preserve">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w:t>
      </w:r>
      <w:r w:rsidR="001805E3">
        <w:rPr>
          <w:bCs/>
          <w:szCs w:val="22"/>
        </w:rPr>
        <w:t>UTHealth</w:t>
      </w:r>
      <w:r w:rsidR="006368F2" w:rsidRPr="00A44459">
        <w:rPr>
          <w:szCs w:val="22"/>
        </w:rPr>
        <w:t xml:space="preserve"> shall </w:t>
      </w:r>
      <w:r w:rsidR="00413DA3">
        <w:rPr>
          <w:szCs w:val="22"/>
        </w:rPr>
        <w:tab/>
      </w:r>
      <w:r w:rsidR="006368F2" w:rsidRPr="00A44459">
        <w:rPr>
          <w:szCs w:val="22"/>
        </w:rPr>
        <w:t>have no obligation to accept late performance or waive timely performance by Contractor.</w:t>
      </w:r>
    </w:p>
    <w:p w:rsidR="00CE7777" w:rsidRDefault="00CE7777"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D23A21" w:rsidRDefault="00D23A21" w:rsidP="004A35CA">
      <w:pPr>
        <w:rPr>
          <w:szCs w:val="22"/>
        </w:rPr>
      </w:pPr>
    </w:p>
    <w:p w:rsidR="00B73ABB" w:rsidRDefault="00B73ABB" w:rsidP="004A35CA">
      <w:pPr>
        <w:rPr>
          <w:szCs w:val="22"/>
        </w:rPr>
      </w:pPr>
    </w:p>
    <w:p w:rsidR="00B73ABB" w:rsidRDefault="00B73ABB"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D23A21" w:rsidRDefault="00D23A21"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4A35CA" w:rsidRPr="00995488" w:rsidRDefault="004A35CA" w:rsidP="00995488">
      <w:pPr>
        <w:rPr>
          <w:b/>
        </w:rPr>
      </w:pPr>
      <w:r w:rsidRPr="00995488">
        <w:rPr>
          <w:b/>
        </w:rPr>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BID OR ANY AGREEMENTS OR OTHER CONTRACTUAL ARRANGEMENTS WHICH MAY RESULT FROM THE SUBMISSION OF RESPONDENT’S BID, AND THE RESPONDENT MAY BE REMOVED FROM ALL PROPOSER LISTS AT </w:t>
      </w:r>
      <w:r w:rsidR="004177B1">
        <w:rPr>
          <w:b/>
          <w:szCs w:val="22"/>
        </w:rPr>
        <w:t>UTHEALTH</w:t>
      </w:r>
      <w:r w:rsidRPr="00E05A15">
        <w:rPr>
          <w:b/>
          <w:szCs w:val="22"/>
        </w:rPr>
        <w:t xml:space="preserve">.  A FALSE CERTIFICATION SHALL BE DEEMED A MATERIAL BREACH OF CONTRACT AND, AT </w:t>
      </w:r>
      <w:r w:rsidR="004177B1">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The University of Texas Health Science Center at Houston (</w:t>
      </w:r>
      <w:r w:rsidR="001805E3">
        <w:rPr>
          <w:bCs/>
          <w:szCs w:val="22"/>
        </w:rPr>
        <w:t>UTHealth</w:t>
      </w:r>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r w:rsidR="001805E3">
        <w:rPr>
          <w:bCs/>
          <w:szCs w:val="22"/>
        </w:rPr>
        <w:t>UTHealth</w:t>
      </w:r>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r w:rsidR="001805E3">
        <w:rPr>
          <w:bCs/>
          <w:szCs w:val="22"/>
        </w:rPr>
        <w:t>UTHealth</w:t>
      </w:r>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w:t>
      </w:r>
      <w:r w:rsidR="001805E3">
        <w:rPr>
          <w:bCs/>
          <w:szCs w:val="22"/>
        </w:rPr>
        <w:t>UTHealth</w:t>
      </w:r>
      <w:r w:rsidRPr="00E05A15">
        <w:rPr>
          <w:szCs w:val="22"/>
        </w:rPr>
        <w:t xml:space="preserve"> to any competitor or any other person engaged in such line of business. By signing this </w:t>
      </w:r>
      <w:r w:rsidR="006827AD">
        <w:rPr>
          <w:szCs w:val="22"/>
        </w:rPr>
        <w:t>Document</w:t>
      </w:r>
      <w:r w:rsidRPr="00E05A15">
        <w:rPr>
          <w:szCs w:val="22"/>
        </w:rPr>
        <w:t xml:space="preserve">, Contractor </w:t>
      </w:r>
      <w:r w:rsidRPr="00E05A15">
        <w:rPr>
          <w:szCs w:val="22"/>
        </w:rPr>
        <w:lastRenderedPageBreak/>
        <w:t>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r w:rsidR="001805E3">
        <w:rPr>
          <w:bCs/>
          <w:szCs w:val="22"/>
        </w:rPr>
        <w:t>UTHealth</w:t>
      </w:r>
      <w:r w:rsidR="004A35CA" w:rsidRPr="00E05A15">
        <w:rPr>
          <w:szCs w:val="22"/>
        </w:rPr>
        <w:t xml:space="preserve"> is prohibited by federal regulations from allowing any employee, subcontractor or agent of Contractor to work on site at </w:t>
      </w:r>
      <w:r w:rsidR="001805E3">
        <w:rPr>
          <w:bCs/>
          <w:szCs w:val="22"/>
        </w:rPr>
        <w:t>UTHealth</w:t>
      </w:r>
      <w:r w:rsidR="004A35CA" w:rsidRPr="00E05A15">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1805E3">
        <w:rPr>
          <w:bCs/>
          <w:szCs w:val="22"/>
        </w:rPr>
        <w:t>UTHealth</w:t>
      </w:r>
      <w:r w:rsidR="004A35CA" w:rsidRPr="00E05A15">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1805E3">
        <w:rPr>
          <w:bCs/>
          <w:szCs w:val="22"/>
        </w:rPr>
        <w:t>UTHealth</w:t>
      </w:r>
      <w:r w:rsidR="004A35CA" w:rsidRPr="00E05A15">
        <w:rPr>
          <w:szCs w:val="22"/>
        </w:rPr>
        <w:t xml:space="preserve">’s premises or facilities. Contractor acknowledges that </w:t>
      </w:r>
      <w:r w:rsidR="001805E3">
        <w:rPr>
          <w:bCs/>
          <w:szCs w:val="22"/>
        </w:rPr>
        <w:t>UTHealth</w:t>
      </w:r>
      <w:r w:rsidR="004A35CA" w:rsidRPr="00E05A15">
        <w:rPr>
          <w:szCs w:val="22"/>
        </w:rPr>
        <w:t xml:space="preserve"> will require immediate removal of any employee, subcontractor or agent of Contractor assigned to work at </w:t>
      </w:r>
      <w:r w:rsidR="001805E3">
        <w:rPr>
          <w:bCs/>
          <w:szCs w:val="22"/>
        </w:rPr>
        <w:t>UTHealth</w:t>
      </w:r>
      <w:r w:rsidR="004A35CA" w:rsidRPr="00E05A15">
        <w:rPr>
          <w:szCs w:val="22"/>
        </w:rPr>
        <w:t xml:space="preserve">‘s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7"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8"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9"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20"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1"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2"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3" w:history="1">
        <w:r w:rsidRPr="00FD3270">
          <w:rPr>
            <w:rStyle w:val="Hyperlink"/>
            <w:szCs w:val="22"/>
          </w:rPr>
          <w:t>http://ecpa.cpa.state.tx.us/vendor/tpsearch1.html</w:t>
        </w:r>
      </w:hyperlink>
    </w:p>
    <w:p w:rsidR="004A35CA" w:rsidRPr="00E05A15" w:rsidRDefault="004A35CA" w:rsidP="001805E3">
      <w:pPr>
        <w:pStyle w:val="BodyTextIndent2"/>
        <w:ind w:left="720" w:hanging="660"/>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r w:rsidR="001805E3">
        <w:rPr>
          <w:bCs/>
          <w:szCs w:val="22"/>
        </w:rPr>
        <w:t>UTHealth</w:t>
      </w:r>
      <w:r w:rsidRPr="00E05A15">
        <w:rPr>
          <w:szCs w:val="22"/>
        </w:rPr>
        <w:t xml:space="preserve"> with all data that </w:t>
      </w:r>
      <w:r w:rsidR="001805E3">
        <w:rPr>
          <w:bCs/>
          <w:szCs w:val="22"/>
        </w:rPr>
        <w:t>UTHealth</w:t>
      </w:r>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1805E3">
        <w:rPr>
          <w:bCs/>
          <w:szCs w:val="22"/>
        </w:rPr>
        <w:t>UTHealth</w:t>
      </w:r>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xml:space="preserve">; and (3) Contractor or employee of Contractor who is designated to perform work on behalf of Contractor to </w:t>
      </w:r>
      <w:r w:rsidR="001805E3">
        <w:rPr>
          <w:bCs/>
          <w:szCs w:val="22"/>
        </w:rPr>
        <w:t>UTHealth</w:t>
      </w:r>
      <w:r w:rsidRPr="00E05A15">
        <w:rPr>
          <w:szCs w:val="22"/>
        </w:rPr>
        <w:t xml:space="preserve">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r w:rsidR="001805E3">
        <w:rPr>
          <w:bCs/>
          <w:szCs w:val="22"/>
        </w:rPr>
        <w:t>UTHealth</w:t>
      </w:r>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r w:rsidR="001805E3">
        <w:rPr>
          <w:bCs/>
          <w:szCs w:val="22"/>
        </w:rPr>
        <w:t>UTHealth</w:t>
      </w:r>
      <w:r w:rsidRPr="00E05A15">
        <w:rPr>
          <w:szCs w:val="22"/>
        </w:rPr>
        <w:t xml:space="preserve"> prior to </w:t>
      </w:r>
      <w:r w:rsidR="001805E3">
        <w:rPr>
          <w:bCs/>
          <w:szCs w:val="22"/>
        </w:rPr>
        <w:t>UTHealth</w:t>
      </w:r>
      <w:r w:rsidRPr="00E05A15">
        <w:rPr>
          <w:szCs w:val="22"/>
        </w:rPr>
        <w:t>’s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r w:rsidR="001805E3">
        <w:rPr>
          <w:bCs/>
          <w:szCs w:val="22"/>
        </w:rPr>
        <w:t>UTHealth</w:t>
      </w:r>
      <w:r w:rsidRPr="00E05A15">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EC" w:rsidRDefault="00ED2EEC">
      <w:r>
        <w:separator/>
      </w:r>
    </w:p>
  </w:endnote>
  <w:endnote w:type="continuationSeparator" w:id="0">
    <w:p w:rsidR="00ED2EEC" w:rsidRDefault="00ED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EC" w:rsidRDefault="00ED2EEC" w:rsidP="00C618BF">
    <w:pPr>
      <w:pStyle w:val="Footer"/>
      <w:tabs>
        <w:tab w:val="clear" w:pos="4320"/>
        <w:tab w:val="clear" w:pos="8640"/>
        <w:tab w:val="center" w:pos="4500"/>
        <w:tab w:val="right" w:pos="9360"/>
      </w:tabs>
      <w:jc w:val="center"/>
      <w:rPr>
        <w:sz w:val="18"/>
      </w:rPr>
    </w:pPr>
    <w:r>
      <w:rPr>
        <w:sz w:val="18"/>
      </w:rPr>
      <w:t>ITB 744-B1616-UCT Level 8 Remodel</w:t>
    </w:r>
  </w:p>
  <w:p w:rsidR="00ED2EEC" w:rsidRDefault="00ED2EEC"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E9F">
      <w:rPr>
        <w:rStyle w:val="PageNumber"/>
        <w:noProof/>
        <w:sz w:val="18"/>
      </w:rPr>
      <w:t>12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76E9F">
      <w:rPr>
        <w:rStyle w:val="PageNumber"/>
        <w:noProof/>
        <w:sz w:val="18"/>
      </w:rPr>
      <w:t>24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EC" w:rsidRDefault="00ED2EEC">
      <w:r>
        <w:separator/>
      </w:r>
    </w:p>
  </w:footnote>
  <w:footnote w:type="continuationSeparator" w:id="0">
    <w:p w:rsidR="00ED2EEC" w:rsidRDefault="00ED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57913"/>
    <w:rsid w:val="000668A8"/>
    <w:rsid w:val="00070156"/>
    <w:rsid w:val="0007271E"/>
    <w:rsid w:val="00073148"/>
    <w:rsid w:val="00081F9B"/>
    <w:rsid w:val="00083790"/>
    <w:rsid w:val="000913FE"/>
    <w:rsid w:val="0009335B"/>
    <w:rsid w:val="00097E92"/>
    <w:rsid w:val="000B348D"/>
    <w:rsid w:val="000B77A0"/>
    <w:rsid w:val="000C032A"/>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05E3"/>
    <w:rsid w:val="00184BA3"/>
    <w:rsid w:val="00191925"/>
    <w:rsid w:val="001929A9"/>
    <w:rsid w:val="00192D24"/>
    <w:rsid w:val="00195FF2"/>
    <w:rsid w:val="001A1ED8"/>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550F5"/>
    <w:rsid w:val="00263470"/>
    <w:rsid w:val="0026541B"/>
    <w:rsid w:val="0026548F"/>
    <w:rsid w:val="00275F9A"/>
    <w:rsid w:val="002908FD"/>
    <w:rsid w:val="002934F6"/>
    <w:rsid w:val="002965BB"/>
    <w:rsid w:val="002A20C0"/>
    <w:rsid w:val="002A778F"/>
    <w:rsid w:val="002C1F6E"/>
    <w:rsid w:val="002D050E"/>
    <w:rsid w:val="002D06DC"/>
    <w:rsid w:val="002E671E"/>
    <w:rsid w:val="002E6F0B"/>
    <w:rsid w:val="002F00F3"/>
    <w:rsid w:val="002F1DAB"/>
    <w:rsid w:val="002F6974"/>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177B1"/>
    <w:rsid w:val="00423E3A"/>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2C0A"/>
    <w:rsid w:val="0050573E"/>
    <w:rsid w:val="00505B2F"/>
    <w:rsid w:val="00543D86"/>
    <w:rsid w:val="00543DC4"/>
    <w:rsid w:val="00544A91"/>
    <w:rsid w:val="0055094A"/>
    <w:rsid w:val="00551ED7"/>
    <w:rsid w:val="00556FF4"/>
    <w:rsid w:val="00577F12"/>
    <w:rsid w:val="005858E3"/>
    <w:rsid w:val="00592C05"/>
    <w:rsid w:val="0059455C"/>
    <w:rsid w:val="0059551B"/>
    <w:rsid w:val="00595B2C"/>
    <w:rsid w:val="005B674F"/>
    <w:rsid w:val="005C116E"/>
    <w:rsid w:val="005C18EF"/>
    <w:rsid w:val="005C544A"/>
    <w:rsid w:val="005D610D"/>
    <w:rsid w:val="00616D81"/>
    <w:rsid w:val="006228FF"/>
    <w:rsid w:val="0063171D"/>
    <w:rsid w:val="00634999"/>
    <w:rsid w:val="006368F2"/>
    <w:rsid w:val="0064132F"/>
    <w:rsid w:val="00656BDD"/>
    <w:rsid w:val="00657E08"/>
    <w:rsid w:val="00660CCC"/>
    <w:rsid w:val="00661F25"/>
    <w:rsid w:val="00662205"/>
    <w:rsid w:val="006711FB"/>
    <w:rsid w:val="00674B81"/>
    <w:rsid w:val="00676CAA"/>
    <w:rsid w:val="00676E9F"/>
    <w:rsid w:val="006827AD"/>
    <w:rsid w:val="00683187"/>
    <w:rsid w:val="006837EC"/>
    <w:rsid w:val="00684A43"/>
    <w:rsid w:val="0069138B"/>
    <w:rsid w:val="0069190C"/>
    <w:rsid w:val="006B5036"/>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2C05"/>
    <w:rsid w:val="0076419B"/>
    <w:rsid w:val="00770C1A"/>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129C"/>
    <w:rsid w:val="007D1AA0"/>
    <w:rsid w:val="007D6E7F"/>
    <w:rsid w:val="007E1783"/>
    <w:rsid w:val="007E26D9"/>
    <w:rsid w:val="007E2F91"/>
    <w:rsid w:val="007E5CCF"/>
    <w:rsid w:val="008022C1"/>
    <w:rsid w:val="0083431A"/>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EA1"/>
    <w:rsid w:val="00947365"/>
    <w:rsid w:val="00953B0A"/>
    <w:rsid w:val="00960017"/>
    <w:rsid w:val="00963294"/>
    <w:rsid w:val="00966C45"/>
    <w:rsid w:val="0097438F"/>
    <w:rsid w:val="0098537D"/>
    <w:rsid w:val="00985ECA"/>
    <w:rsid w:val="00995488"/>
    <w:rsid w:val="009A1A39"/>
    <w:rsid w:val="009B5096"/>
    <w:rsid w:val="009D1A4D"/>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4C22"/>
    <w:rsid w:val="00A67C95"/>
    <w:rsid w:val="00A75A67"/>
    <w:rsid w:val="00A765CB"/>
    <w:rsid w:val="00A801FE"/>
    <w:rsid w:val="00A82DB7"/>
    <w:rsid w:val="00A9138E"/>
    <w:rsid w:val="00A9209E"/>
    <w:rsid w:val="00A93A36"/>
    <w:rsid w:val="00A9673D"/>
    <w:rsid w:val="00AC21AC"/>
    <w:rsid w:val="00AC645F"/>
    <w:rsid w:val="00AF14EE"/>
    <w:rsid w:val="00AF7553"/>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3ABB"/>
    <w:rsid w:val="00B744E3"/>
    <w:rsid w:val="00B84C45"/>
    <w:rsid w:val="00B85F48"/>
    <w:rsid w:val="00B94F45"/>
    <w:rsid w:val="00BA77C0"/>
    <w:rsid w:val="00BD24EF"/>
    <w:rsid w:val="00BD2AFC"/>
    <w:rsid w:val="00BD4D41"/>
    <w:rsid w:val="00BD529A"/>
    <w:rsid w:val="00BE27B6"/>
    <w:rsid w:val="00BF598D"/>
    <w:rsid w:val="00BF6EBE"/>
    <w:rsid w:val="00C00276"/>
    <w:rsid w:val="00C05DB2"/>
    <w:rsid w:val="00C07AFC"/>
    <w:rsid w:val="00C130CB"/>
    <w:rsid w:val="00C15309"/>
    <w:rsid w:val="00C2263F"/>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23A21"/>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0DCA"/>
    <w:rsid w:val="00E7224A"/>
    <w:rsid w:val="00E77FB7"/>
    <w:rsid w:val="00E84868"/>
    <w:rsid w:val="00EA13C6"/>
    <w:rsid w:val="00EA606B"/>
    <w:rsid w:val="00EB413D"/>
    <w:rsid w:val="00EC08B1"/>
    <w:rsid w:val="00EC17B3"/>
    <w:rsid w:val="00EC5812"/>
    <w:rsid w:val="00ED20E4"/>
    <w:rsid w:val="00ED2D71"/>
    <w:rsid w:val="00ED2EEC"/>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mael.rodriguez@uth.tmc.edu" TargetMode="External"/><Relationship Id="rId18" Type="http://schemas.openxmlformats.org/officeDocument/2006/relationships/hyperlink" Target="http://oig.hhsc.state.tx.us/Exclusions/Search.aspx" TargetMode="External"/><Relationship Id="rId3" Type="http://schemas.openxmlformats.org/officeDocument/2006/relationships/styles" Target="styles.xml"/><Relationship Id="rId21" Type="http://schemas.openxmlformats.org/officeDocument/2006/relationships/hyperlink" Target="http://www.window.state.tx.us/procurement/prog/vendor_performance/debarred/" TargetMode="External"/><Relationship Id="rId7" Type="http://schemas.openxmlformats.org/officeDocument/2006/relationships/footnotes" Target="footnotes.xml"/><Relationship Id="rId12" Type="http://schemas.openxmlformats.org/officeDocument/2006/relationships/hyperlink" Target="http://www.uth.edu/buy/bid-list.htm" TargetMode="External"/><Relationship Id="rId17" Type="http://schemas.openxmlformats.org/officeDocument/2006/relationships/hyperlink" Target="http://oig.hhs.gov/fraud/exclusion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h.edu/buy/bid-list.htm" TargetMode="External"/><Relationship Id="rId20" Type="http://schemas.openxmlformats.org/officeDocument/2006/relationships/hyperlink" Target="http://www.treas.gov/offices/enforcement/ofac/s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yperlink" Target="http://ecpa.cpa.state.tx.us/vendor/tpsearch1.html" TargetMode="External"/><Relationship Id="rId10" Type="http://schemas.openxmlformats.org/officeDocument/2006/relationships/hyperlink" Target="mailto:Ismael.rodriguez@uth.tmc.edu" TargetMode="External"/><Relationship Id="rId19" Type="http://schemas.openxmlformats.org/officeDocument/2006/relationships/hyperlink" Target="https://www.sam.gov/portal/public/S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aun.A.McGowan@uth.tmc.edu" TargetMode="External"/><Relationship Id="rId22" Type="http://schemas.openxmlformats.org/officeDocument/2006/relationships/hyperlink" Target="http://ourcpa.cpa.state.tx.us/co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58EF-87A5-4629-9EDE-1F375E3B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7918</Words>
  <Characters>46635</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54445</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Rodriguez, Ismael</cp:lastModifiedBy>
  <cp:revision>9</cp:revision>
  <cp:lastPrinted>2016-02-02T16:05:00Z</cp:lastPrinted>
  <dcterms:created xsi:type="dcterms:W3CDTF">2016-01-29T18:17:00Z</dcterms:created>
  <dcterms:modified xsi:type="dcterms:W3CDTF">2016-02-02T16:07:00Z</dcterms:modified>
</cp:coreProperties>
</file>