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20FE" w14:textId="77777777" w:rsidR="00BF12B6" w:rsidRDefault="00B252BE" w:rsidP="009F32DB">
      <w:sdt>
        <w:sdtPr>
          <w:rPr>
            <w:noProof/>
          </w:rPr>
          <w:id w:val="1088734267"/>
          <w:lock w:val="contentLocked"/>
          <w:placeholder>
            <w:docPart w:val="DefaultPlaceholder_-1854013440"/>
          </w:placeholder>
          <w:group/>
        </w:sdtPr>
        <w:sdtEndPr/>
        <w:sdtContent>
          <w:r>
            <w:rPr>
              <w:noProof/>
            </w:rPr>
            <w:pict w14:anchorId="6C358C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0pt;height:79pt">
                <v:imagedata r:id="rId5" o:title="UTH_2c+uthsch_vert_lrg"/>
              </v:shape>
            </w:pict>
          </w:r>
          <w:r w:rsidR="009635AA">
            <w:rPr>
              <w:noProof/>
            </w:rPr>
            <w:t xml:space="preserve">                  </w:t>
          </w:r>
          <w:r w:rsidR="009635AA">
            <w:rPr>
              <w:noProof/>
            </w:rPr>
            <w:drawing>
              <wp:inline distT="0" distB="0" distL="0" distR="0" wp14:anchorId="5D5A3CEB" wp14:editId="69DFEA18">
                <wp:extent cx="3695571" cy="936130"/>
                <wp:effectExtent l="0" t="0" r="635" b="0"/>
                <wp:docPr id="1" name="Picture 1" descr="Center for Clinical and Translational Scien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nter for Clinical and Translational Scienc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9149" cy="949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4DD8C96" w14:textId="77777777" w:rsidR="00FD5926" w:rsidRDefault="00FD5926"/>
    <w:p w14:paraId="72673EF1" w14:textId="77777777" w:rsidR="009635AA" w:rsidRDefault="009635AA"/>
    <w:tbl>
      <w:tblPr>
        <w:tblW w:w="161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4122"/>
      </w:tblGrid>
      <w:tr w:rsidR="00C3580A" w14:paraId="21E17F49" w14:textId="77777777" w:rsidTr="000346AC">
        <w:trPr>
          <w:trHeight w:val="585"/>
        </w:trPr>
        <w:tc>
          <w:tcPr>
            <w:tcW w:w="2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857B" w14:textId="77777777" w:rsidR="00C3580A" w:rsidRDefault="00C3580A">
            <w:pPr>
              <w:jc w:val="both"/>
              <w:rPr>
                <w:rFonts w:eastAsia="Times New Roman" w:cstheme="minorHAnsi"/>
                <w:color w:val="212121"/>
                <w:sz w:val="24"/>
                <w:szCs w:val="24"/>
              </w:rPr>
            </w:pPr>
          </w:p>
          <w:p w14:paraId="0F9BA91C" w14:textId="77777777" w:rsidR="00C3580A" w:rsidRDefault="00C3580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212121"/>
                <w:sz w:val="28"/>
                <w:szCs w:val="28"/>
              </w:rPr>
              <w:t>To:</w:t>
            </w:r>
          </w:p>
        </w:tc>
        <w:tc>
          <w:tcPr>
            <w:tcW w:w="14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6086" w14:textId="77777777" w:rsidR="00C3580A" w:rsidRDefault="00C3580A">
            <w:pPr>
              <w:jc w:val="both"/>
              <w:rPr>
                <w:rFonts w:eastAsia="Times New Roman" w:cstheme="minorHAnsi"/>
                <w:color w:val="212121"/>
                <w:sz w:val="24"/>
                <w:szCs w:val="24"/>
              </w:rPr>
            </w:pPr>
          </w:p>
          <w:p w14:paraId="398AEE37" w14:textId="77777777" w:rsidR="00C3580A" w:rsidRDefault="00C3580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12121"/>
                <w:sz w:val="28"/>
                <w:szCs w:val="28"/>
              </w:rPr>
              <w:t>UTHealth Research Community</w:t>
            </w:r>
          </w:p>
        </w:tc>
      </w:tr>
      <w:tr w:rsidR="00C3580A" w14:paraId="56E55F8F" w14:textId="77777777" w:rsidTr="00C3580A">
        <w:trPr>
          <w:trHeight w:val="738"/>
        </w:trPr>
        <w:tc>
          <w:tcPr>
            <w:tcW w:w="2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CDC0C" w14:textId="77777777" w:rsidR="00C3580A" w:rsidRDefault="00C3580A">
            <w:pPr>
              <w:spacing w:after="120" w:line="252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212121"/>
                <w:sz w:val="28"/>
                <w:szCs w:val="28"/>
              </w:rPr>
              <w:t>From:</w:t>
            </w:r>
          </w:p>
        </w:tc>
        <w:tc>
          <w:tcPr>
            <w:tcW w:w="14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2B1F8" w14:textId="3D8DC49F" w:rsidR="00C3580A" w:rsidRDefault="00B252BE">
            <w:pPr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David D. McPherson MD</w:t>
            </w:r>
          </w:p>
          <w:p w14:paraId="72A2495D" w14:textId="77777777" w:rsidR="00C3580A" w:rsidRDefault="00C3580A" w:rsidP="00C3580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Center for Clinical and Translational Sciences</w:t>
            </w:r>
          </w:p>
        </w:tc>
      </w:tr>
      <w:tr w:rsidR="00C3580A" w14:paraId="5399FC71" w14:textId="77777777" w:rsidTr="00C3580A">
        <w:trPr>
          <w:trHeight w:val="464"/>
        </w:trPr>
        <w:tc>
          <w:tcPr>
            <w:tcW w:w="2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FC4A5" w14:textId="77777777" w:rsidR="00C3580A" w:rsidRDefault="00C3580A">
            <w:pPr>
              <w:spacing w:after="120" w:line="252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212121"/>
                <w:sz w:val="28"/>
                <w:szCs w:val="28"/>
              </w:rPr>
              <w:t>Date Sent:</w:t>
            </w:r>
          </w:p>
        </w:tc>
        <w:tc>
          <w:tcPr>
            <w:tcW w:w="14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7C3A8" w14:textId="24ABB129" w:rsidR="00C3580A" w:rsidRDefault="00B252BE">
            <w:pPr>
              <w:spacing w:after="120" w:line="252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12121"/>
                <w:sz w:val="28"/>
                <w:szCs w:val="28"/>
              </w:rPr>
              <w:t>Monday, March 24</w:t>
            </w:r>
            <w:bookmarkStart w:id="0" w:name="_GoBack"/>
            <w:bookmarkEnd w:id="0"/>
            <w:r w:rsidR="00C3580A">
              <w:rPr>
                <w:rFonts w:ascii="Calibri" w:eastAsia="Times New Roman" w:hAnsi="Calibri" w:cs="Calibri"/>
                <w:color w:val="212121"/>
                <w:sz w:val="28"/>
                <w:szCs w:val="28"/>
              </w:rPr>
              <w:t>, 2020</w:t>
            </w:r>
          </w:p>
        </w:tc>
      </w:tr>
      <w:tr w:rsidR="00C3580A" w14:paraId="30380594" w14:textId="77777777" w:rsidTr="00C3580A">
        <w:trPr>
          <w:trHeight w:val="464"/>
        </w:trPr>
        <w:tc>
          <w:tcPr>
            <w:tcW w:w="2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650FE" w14:textId="77777777" w:rsidR="00C3580A" w:rsidRDefault="00C3580A">
            <w:pPr>
              <w:spacing w:after="120" w:line="252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212121"/>
                <w:sz w:val="28"/>
                <w:szCs w:val="28"/>
              </w:rPr>
              <w:t>Subject:</w:t>
            </w:r>
          </w:p>
        </w:tc>
        <w:tc>
          <w:tcPr>
            <w:tcW w:w="14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E073A" w14:textId="2B77E819" w:rsidR="00C3580A" w:rsidRDefault="00C3580A" w:rsidP="00AD418A">
            <w:pPr>
              <w:spacing w:after="120" w:line="252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212121"/>
                <w:sz w:val="28"/>
                <w:szCs w:val="28"/>
              </w:rPr>
              <w:t xml:space="preserve">CCTS </w:t>
            </w:r>
            <w:r w:rsidR="00481256">
              <w:rPr>
                <w:rFonts w:ascii="Calibri" w:eastAsia="Times New Roman" w:hAnsi="Calibri" w:cs="Calibri"/>
                <w:b/>
                <w:bCs/>
                <w:color w:val="212121"/>
                <w:sz w:val="28"/>
                <w:szCs w:val="28"/>
              </w:rPr>
              <w:t xml:space="preserve">Update – Clincial </w:t>
            </w:r>
            <w:r w:rsidR="00AD418A">
              <w:rPr>
                <w:rFonts w:ascii="Calibri" w:eastAsia="Times New Roman" w:hAnsi="Calibri" w:cs="Calibri"/>
                <w:b/>
                <w:bCs/>
                <w:color w:val="212121"/>
                <w:sz w:val="28"/>
                <w:szCs w:val="28"/>
              </w:rPr>
              <w:t>Research</w:t>
            </w:r>
            <w:r w:rsidR="000346AC">
              <w:rPr>
                <w:rFonts w:ascii="Calibri" w:eastAsia="Times New Roman" w:hAnsi="Calibri" w:cs="Calibri"/>
                <w:b/>
                <w:bCs/>
                <w:color w:val="212121"/>
                <w:sz w:val="28"/>
                <w:szCs w:val="28"/>
              </w:rPr>
              <w:t xml:space="preserve"> </w:t>
            </w:r>
            <w:r w:rsidR="00481256">
              <w:rPr>
                <w:rFonts w:ascii="Calibri" w:eastAsia="Times New Roman" w:hAnsi="Calibri" w:cs="Calibri"/>
                <w:b/>
                <w:bCs/>
                <w:color w:val="212121"/>
                <w:sz w:val="28"/>
                <w:szCs w:val="28"/>
              </w:rPr>
              <w:t>during COVID-19 Pandemic</w:t>
            </w:r>
          </w:p>
        </w:tc>
      </w:tr>
    </w:tbl>
    <w:p w14:paraId="703AB982" w14:textId="77777777" w:rsidR="00C3580A" w:rsidRPr="000346AC" w:rsidRDefault="00C3580A">
      <w:pPr>
        <w:rPr>
          <w:sz w:val="16"/>
          <w:szCs w:val="16"/>
        </w:rPr>
      </w:pPr>
    </w:p>
    <w:p w14:paraId="17EB99A7" w14:textId="77777777" w:rsidR="00C3580A" w:rsidRDefault="00C3580A"/>
    <w:p w14:paraId="44726506" w14:textId="77777777" w:rsidR="00FD5926" w:rsidRPr="009635AA" w:rsidRDefault="00FD5926" w:rsidP="00FD592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635AA">
        <w:rPr>
          <w:rFonts w:asciiTheme="minorHAnsi" w:hAnsiTheme="minorHAnsi" w:cstheme="minorHAnsi"/>
          <w:color w:val="212121"/>
          <w:sz w:val="28"/>
          <w:szCs w:val="28"/>
        </w:rPr>
        <w:t xml:space="preserve">In the spirit of supporting research at our institutions during the CoVID-19 pandemic, in line with </w:t>
      </w:r>
      <w:hyperlink r:id="rId7" w:history="1">
        <w:r w:rsidRPr="009635AA">
          <w:rPr>
            <w:rStyle w:val="Hyperlink"/>
            <w:rFonts w:asciiTheme="minorHAnsi" w:hAnsiTheme="minorHAnsi" w:cstheme="minorHAnsi"/>
            <w:sz w:val="28"/>
            <w:szCs w:val="28"/>
          </w:rPr>
          <w:t>NIH directives</w:t>
        </w:r>
      </w:hyperlink>
      <w:r w:rsidRPr="009635AA">
        <w:rPr>
          <w:rFonts w:asciiTheme="minorHAnsi" w:hAnsiTheme="minorHAnsi" w:cstheme="minorHAnsi"/>
          <w:color w:val="212121"/>
          <w:sz w:val="28"/>
          <w:szCs w:val="28"/>
        </w:rPr>
        <w:t xml:space="preserve"> and </w:t>
      </w:r>
      <w:hyperlink r:id="rId8" w:history="1">
        <w:r w:rsidRPr="009635AA">
          <w:rPr>
            <w:rStyle w:val="Hyperlink"/>
            <w:rFonts w:asciiTheme="minorHAnsi" w:hAnsiTheme="minorHAnsi" w:cstheme="minorHAnsi"/>
            <w:sz w:val="28"/>
            <w:szCs w:val="28"/>
          </w:rPr>
          <w:t>FDA guidance</w:t>
        </w:r>
      </w:hyperlink>
      <w:r w:rsidRPr="009635AA">
        <w:rPr>
          <w:rFonts w:asciiTheme="minorHAnsi" w:hAnsiTheme="minorHAnsi" w:cstheme="minorHAnsi"/>
          <w:color w:val="212121"/>
          <w:sz w:val="28"/>
          <w:szCs w:val="28"/>
        </w:rPr>
        <w:t xml:space="preserve">, the Center for Clinical and Translational Sciences (CCTS) will continue to support ongoing clinical trials. Ensuring the safety and well-being of clinical trial participants is our </w:t>
      </w:r>
      <w:r w:rsidR="003B0468">
        <w:rPr>
          <w:rFonts w:asciiTheme="minorHAnsi" w:hAnsiTheme="minorHAnsi" w:cstheme="minorHAnsi"/>
          <w:color w:val="212121"/>
          <w:sz w:val="28"/>
          <w:szCs w:val="28"/>
        </w:rPr>
        <w:t>primary</w:t>
      </w:r>
      <w:r w:rsidRPr="009635AA">
        <w:rPr>
          <w:rFonts w:asciiTheme="minorHAnsi" w:hAnsiTheme="minorHAnsi" w:cstheme="minorHAnsi"/>
          <w:color w:val="212121"/>
          <w:sz w:val="28"/>
          <w:szCs w:val="28"/>
        </w:rPr>
        <w:t xml:space="preserve"> objective. The Clinical Research Unit (CRU) continues to be operational. </w:t>
      </w:r>
    </w:p>
    <w:p w14:paraId="739A6A59" w14:textId="77777777" w:rsidR="00FD5926" w:rsidRPr="009635AA" w:rsidRDefault="00FD5926" w:rsidP="00FD592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635AA">
        <w:rPr>
          <w:rFonts w:asciiTheme="minorHAnsi" w:hAnsiTheme="minorHAnsi" w:cstheme="minorHAnsi"/>
          <w:color w:val="212121"/>
          <w:sz w:val="28"/>
          <w:szCs w:val="28"/>
        </w:rPr>
        <w:t> </w:t>
      </w:r>
    </w:p>
    <w:p w14:paraId="05EECA01" w14:textId="77777777" w:rsidR="00FD5926" w:rsidRPr="009635AA" w:rsidRDefault="003B0468" w:rsidP="00FD5926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12121"/>
          <w:sz w:val="28"/>
          <w:szCs w:val="28"/>
        </w:rPr>
        <w:t xml:space="preserve">The </w:t>
      </w:r>
      <w:r w:rsidR="00FD5926" w:rsidRPr="009635AA">
        <w:rPr>
          <w:rFonts w:asciiTheme="minorHAnsi" w:hAnsiTheme="minorHAnsi" w:cstheme="minorHAnsi"/>
          <w:color w:val="212121"/>
          <w:sz w:val="28"/>
          <w:szCs w:val="28"/>
        </w:rPr>
        <w:t xml:space="preserve">CRU staff will help researchers find ways to ensure </w:t>
      </w:r>
      <w:r w:rsidR="00FD5926" w:rsidRPr="009635AA">
        <w:rPr>
          <w:rFonts w:asciiTheme="minorHAnsi" w:hAnsiTheme="minorHAnsi" w:cstheme="minorHAnsi"/>
          <w:color w:val="212121"/>
          <w:sz w:val="28"/>
          <w:szCs w:val="28"/>
          <w:shd w:val="clear" w:color="auto" w:fill="FFFFFF"/>
        </w:rPr>
        <w:t xml:space="preserve">compliance </w:t>
      </w:r>
      <w:r w:rsidR="00FD5926" w:rsidRPr="009635AA">
        <w:rPr>
          <w:rFonts w:asciiTheme="minorHAnsi" w:hAnsiTheme="minorHAnsi" w:cstheme="minorHAnsi"/>
          <w:color w:val="212121"/>
          <w:sz w:val="28"/>
          <w:szCs w:val="28"/>
        </w:rPr>
        <w:t xml:space="preserve">with </w:t>
      </w:r>
      <w:r w:rsidR="00FD5926" w:rsidRPr="009635AA">
        <w:rPr>
          <w:rFonts w:asciiTheme="minorHAnsi" w:hAnsiTheme="minorHAnsi" w:cstheme="minorHAnsi"/>
          <w:b/>
          <w:bCs/>
          <w:sz w:val="28"/>
          <w:szCs w:val="28"/>
        </w:rPr>
        <w:t>existing protocols</w:t>
      </w:r>
      <w:r w:rsidR="00FD5926" w:rsidRPr="009635AA">
        <w:rPr>
          <w:rFonts w:asciiTheme="minorHAnsi" w:hAnsiTheme="minorHAnsi" w:cstheme="minorHAnsi"/>
          <w:sz w:val="28"/>
          <w:szCs w:val="28"/>
        </w:rPr>
        <w:t>, including substituting in-person visits with virtual</w:t>
      </w:r>
      <w:r w:rsidR="007F0DE2">
        <w:rPr>
          <w:rFonts w:asciiTheme="minorHAnsi" w:hAnsiTheme="minorHAnsi" w:cstheme="minorHAnsi"/>
          <w:sz w:val="28"/>
          <w:szCs w:val="28"/>
        </w:rPr>
        <w:t xml:space="preserve">, </w:t>
      </w:r>
      <w:r w:rsidR="00FD5926" w:rsidRPr="009635AA">
        <w:rPr>
          <w:rFonts w:asciiTheme="minorHAnsi" w:hAnsiTheme="minorHAnsi" w:cstheme="minorHAnsi"/>
          <w:sz w:val="28"/>
          <w:szCs w:val="28"/>
        </w:rPr>
        <w:t>phone</w:t>
      </w:r>
      <w:r w:rsidR="007F0DE2">
        <w:rPr>
          <w:rFonts w:asciiTheme="minorHAnsi" w:hAnsiTheme="minorHAnsi" w:cstheme="minorHAnsi"/>
          <w:sz w:val="28"/>
          <w:szCs w:val="28"/>
        </w:rPr>
        <w:t xml:space="preserve">, </w:t>
      </w:r>
      <w:r w:rsidR="00FD5926" w:rsidRPr="009635AA">
        <w:rPr>
          <w:rFonts w:asciiTheme="minorHAnsi" w:hAnsiTheme="minorHAnsi" w:cstheme="minorHAnsi"/>
          <w:sz w:val="28"/>
          <w:szCs w:val="28"/>
        </w:rPr>
        <w:t>telemedicine visits</w:t>
      </w:r>
      <w:r>
        <w:rPr>
          <w:rFonts w:asciiTheme="minorHAnsi" w:hAnsiTheme="minorHAnsi" w:cstheme="minorHAnsi"/>
          <w:sz w:val="28"/>
          <w:szCs w:val="28"/>
        </w:rPr>
        <w:t>,</w:t>
      </w:r>
      <w:r w:rsidR="00FD5926" w:rsidRPr="009635AA">
        <w:rPr>
          <w:rFonts w:asciiTheme="minorHAnsi" w:hAnsiTheme="minorHAnsi" w:cstheme="minorHAnsi"/>
          <w:sz w:val="28"/>
          <w:szCs w:val="28"/>
        </w:rPr>
        <w:t xml:space="preserve"> and mail </w:t>
      </w:r>
      <w:r w:rsidR="00FD5926" w:rsidRPr="009635AA">
        <w:rPr>
          <w:rFonts w:asciiTheme="minorHAnsi" w:hAnsiTheme="minorHAnsi" w:cstheme="minorHAnsi"/>
          <w:color w:val="212121"/>
          <w:sz w:val="28"/>
          <w:szCs w:val="28"/>
        </w:rPr>
        <w:t>delivery of investigational products to participants. </w:t>
      </w:r>
    </w:p>
    <w:p w14:paraId="34C82A9B" w14:textId="77777777" w:rsidR="00FD5926" w:rsidRPr="009635AA" w:rsidRDefault="00FD5926" w:rsidP="00FD592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635AA">
        <w:rPr>
          <w:rFonts w:asciiTheme="minorHAnsi" w:hAnsiTheme="minorHAnsi" w:cstheme="minorHAnsi"/>
          <w:color w:val="212121"/>
          <w:sz w:val="28"/>
          <w:szCs w:val="28"/>
        </w:rPr>
        <w:t> </w:t>
      </w:r>
    </w:p>
    <w:p w14:paraId="7E175685" w14:textId="77777777" w:rsidR="00FD5926" w:rsidRPr="009635AA" w:rsidRDefault="00FD5926" w:rsidP="00FD592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635AA">
        <w:rPr>
          <w:rFonts w:asciiTheme="minorHAnsi" w:hAnsiTheme="minorHAnsi" w:cstheme="minorHAnsi"/>
          <w:color w:val="212121"/>
          <w:sz w:val="28"/>
          <w:szCs w:val="28"/>
        </w:rPr>
        <w:t xml:space="preserve">In accordance </w:t>
      </w:r>
      <w:r w:rsidRPr="009635AA">
        <w:rPr>
          <w:rFonts w:asciiTheme="minorHAnsi" w:hAnsiTheme="minorHAnsi" w:cstheme="minorHAnsi"/>
          <w:color w:val="000000"/>
          <w:sz w:val="28"/>
          <w:szCs w:val="28"/>
        </w:rPr>
        <w:t xml:space="preserve">with UTHealth guidelines, we are </w:t>
      </w:r>
      <w:r w:rsidRPr="009635AA">
        <w:rPr>
          <w:rFonts w:asciiTheme="minorHAnsi" w:hAnsiTheme="minorHAnsi" w:cstheme="minorHAnsi"/>
          <w:b/>
          <w:bCs/>
          <w:color w:val="000000"/>
          <w:sz w:val="28"/>
          <w:szCs w:val="28"/>
        </w:rPr>
        <w:t>pausing the accrual of new subjects for general clinical trials</w:t>
      </w:r>
      <w:r w:rsidRPr="009635AA">
        <w:rPr>
          <w:rFonts w:asciiTheme="minorHAnsi" w:hAnsiTheme="minorHAnsi" w:cstheme="minorHAnsi"/>
          <w:color w:val="000000"/>
          <w:sz w:val="28"/>
          <w:szCs w:val="28"/>
        </w:rPr>
        <w:t>.  P</w:t>
      </w:r>
      <w:r w:rsidRPr="009635AA">
        <w:rPr>
          <w:rFonts w:asciiTheme="minorHAnsi" w:hAnsiTheme="minorHAnsi" w:cstheme="minorHAnsi"/>
          <w:color w:val="212121"/>
          <w:sz w:val="28"/>
          <w:szCs w:val="28"/>
        </w:rPr>
        <w:t xml:space="preserve">lease visit the </w:t>
      </w:r>
      <w:hyperlink r:id="rId9" w:history="1">
        <w:r w:rsidRPr="009635AA">
          <w:rPr>
            <w:rStyle w:val="Hyperlink"/>
            <w:rFonts w:asciiTheme="minorHAnsi" w:hAnsiTheme="minorHAnsi" w:cstheme="minorHAnsi"/>
            <w:sz w:val="28"/>
            <w:szCs w:val="28"/>
          </w:rPr>
          <w:t>IRB page</w:t>
        </w:r>
      </w:hyperlink>
      <w:r w:rsidRPr="009635AA">
        <w:rPr>
          <w:rFonts w:asciiTheme="minorHAnsi" w:hAnsiTheme="minorHAnsi" w:cstheme="minorHAnsi"/>
          <w:color w:val="212121"/>
          <w:sz w:val="28"/>
          <w:szCs w:val="28"/>
        </w:rPr>
        <w:t> </w:t>
      </w:r>
      <w:r w:rsidRPr="009635AA">
        <w:rPr>
          <w:rFonts w:asciiTheme="minorHAnsi" w:hAnsiTheme="minorHAnsi" w:cstheme="minorHAnsi"/>
          <w:color w:val="000000"/>
          <w:sz w:val="28"/>
          <w:szCs w:val="28"/>
        </w:rPr>
        <w:t>for more information. </w:t>
      </w:r>
    </w:p>
    <w:p w14:paraId="605F20D4" w14:textId="77777777" w:rsidR="00FD5926" w:rsidRPr="009635AA" w:rsidRDefault="00FD5926" w:rsidP="00FD5926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635AA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3C7B503D" w14:textId="77777777" w:rsidR="003B0468" w:rsidRDefault="00FD5926" w:rsidP="003B0468">
      <w:pPr>
        <w:pStyle w:val="NormalWeb"/>
        <w:rPr>
          <w:rFonts w:cstheme="minorHAnsi"/>
          <w:sz w:val="28"/>
          <w:szCs w:val="28"/>
        </w:rPr>
      </w:pPr>
      <w:r w:rsidRPr="009635AA">
        <w:rPr>
          <w:rFonts w:asciiTheme="minorHAnsi" w:hAnsiTheme="minorHAnsi" w:cstheme="minorHAnsi"/>
          <w:color w:val="212121"/>
          <w:sz w:val="28"/>
          <w:szCs w:val="28"/>
        </w:rPr>
        <w:t xml:space="preserve">CCTS resources are available to help </w:t>
      </w:r>
      <w:r w:rsidR="009635AA" w:rsidRPr="009635AA">
        <w:rPr>
          <w:rFonts w:asciiTheme="minorHAnsi" w:hAnsiTheme="minorHAnsi" w:cstheme="minorHAnsi"/>
          <w:b/>
          <w:bCs/>
          <w:color w:val="212121"/>
          <w:sz w:val="28"/>
          <w:szCs w:val="28"/>
        </w:rPr>
        <w:t>fast track</w:t>
      </w:r>
      <w:r w:rsidRPr="009635AA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 the planning and execution of certain critical clinical trials and trials on CoVID-19</w:t>
      </w:r>
      <w:r w:rsidRPr="009635AA">
        <w:rPr>
          <w:rFonts w:asciiTheme="minorHAnsi" w:hAnsiTheme="minorHAnsi" w:cstheme="minorHAnsi"/>
          <w:color w:val="212121"/>
          <w:sz w:val="28"/>
          <w:szCs w:val="28"/>
        </w:rPr>
        <w:t>.  For assistance with the design and implementation of such trials, please contact the Clinical Trials Resource Center (Sujatha Sridhar: 713-500-3622;</w:t>
      </w:r>
      <w:r w:rsidR="003B0468">
        <w:rPr>
          <w:rFonts w:asciiTheme="minorHAnsi" w:hAnsiTheme="minorHAnsi" w:cstheme="minorHAnsi"/>
          <w:color w:val="212121"/>
          <w:sz w:val="28"/>
          <w:szCs w:val="28"/>
        </w:rPr>
        <w:t xml:space="preserve"> </w:t>
      </w:r>
      <w:hyperlink r:id="rId10" w:history="1">
        <w:r w:rsidR="003B0468" w:rsidRPr="006D1E9F">
          <w:rPr>
            <w:rStyle w:val="Hyperlink"/>
            <w:rFonts w:asciiTheme="minorHAnsi" w:hAnsiTheme="minorHAnsi" w:cstheme="minorHAnsi"/>
            <w:sz w:val="28"/>
            <w:szCs w:val="28"/>
          </w:rPr>
          <w:t>clinicaltrials@uth.tmc.edu</w:t>
        </w:r>
      </w:hyperlink>
      <w:r w:rsidR="003B0468">
        <w:rPr>
          <w:rFonts w:asciiTheme="minorHAnsi" w:hAnsiTheme="minorHAnsi" w:cstheme="minorHAnsi"/>
          <w:color w:val="212121"/>
          <w:sz w:val="28"/>
          <w:szCs w:val="28"/>
        </w:rPr>
        <w:t xml:space="preserve">) and the Memorial Hermann Clinical Research Center (Kathy Franco: 713-704-4147; </w:t>
      </w:r>
      <w:hyperlink r:id="rId11" w:history="1">
        <w:r w:rsidR="003B0468" w:rsidRPr="006D1E9F">
          <w:rPr>
            <w:rStyle w:val="Hyperlink"/>
            <w:rFonts w:asciiTheme="minorHAnsi" w:hAnsiTheme="minorHAnsi" w:cstheme="minorHAnsi"/>
            <w:sz w:val="28"/>
            <w:szCs w:val="28"/>
          </w:rPr>
          <w:t>Kathy.D.Franco@uth.tmc.edu</w:t>
        </w:r>
      </w:hyperlink>
      <w:r w:rsidR="003B0468">
        <w:rPr>
          <w:rFonts w:asciiTheme="minorHAnsi" w:hAnsiTheme="minorHAnsi" w:cstheme="minorHAnsi"/>
          <w:color w:val="212121"/>
          <w:sz w:val="28"/>
          <w:szCs w:val="28"/>
        </w:rPr>
        <w:t xml:space="preserve">). </w:t>
      </w:r>
    </w:p>
    <w:p w14:paraId="61C20B3A" w14:textId="77777777" w:rsidR="00FD5926" w:rsidRPr="003B0468" w:rsidRDefault="00FD5926" w:rsidP="003B0468">
      <w:pPr>
        <w:tabs>
          <w:tab w:val="left" w:pos="6765"/>
        </w:tabs>
        <w:rPr>
          <w:rFonts w:cstheme="minorHAnsi"/>
          <w:sz w:val="28"/>
          <w:szCs w:val="28"/>
        </w:rPr>
      </w:pPr>
    </w:p>
    <w:sectPr w:rsidR="00FD5926" w:rsidRPr="003B0468" w:rsidSect="009635AA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xMDC1tLAwMjMwMDNR0lEKTi0uzszPAykwqgUAS9fSkCwAAAA="/>
  </w:docVars>
  <w:rsids>
    <w:rsidRoot w:val="00FD5926"/>
    <w:rsid w:val="000346AC"/>
    <w:rsid w:val="003B0468"/>
    <w:rsid w:val="00481256"/>
    <w:rsid w:val="007F0DE2"/>
    <w:rsid w:val="009635AA"/>
    <w:rsid w:val="009F32DB"/>
    <w:rsid w:val="00AD418A"/>
    <w:rsid w:val="00B252BE"/>
    <w:rsid w:val="00BF12B6"/>
    <w:rsid w:val="00C3580A"/>
    <w:rsid w:val="00CE75E8"/>
    <w:rsid w:val="00D86D96"/>
    <w:rsid w:val="00F7093B"/>
    <w:rsid w:val="00FD5440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D833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9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5926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58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2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9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5926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58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2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thy.D.Franco@uth.tmc.edu" TargetMode="Externa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grants.nih.gov/grants/guide/notice-files/NOT-OD-20-087.html" TargetMode="External"/><Relationship Id="rId8" Type="http://schemas.openxmlformats.org/officeDocument/2006/relationships/hyperlink" Target="https://www.fda.gov/media/136238/download" TargetMode="External"/><Relationship Id="rId9" Type="http://schemas.openxmlformats.org/officeDocument/2006/relationships/hyperlink" Target="https://www.uth.edu/cphs/clinical-research-emergency-preparedness" TargetMode="External"/><Relationship Id="rId10" Type="http://schemas.openxmlformats.org/officeDocument/2006/relationships/hyperlink" Target="mailto:clinicaltrials@uth.tm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A483-B5BA-4752-8955-CAA85AD83BFD}"/>
      </w:docPartPr>
      <w:docPartBody>
        <w:p w:rsidR="009D61A6" w:rsidRDefault="00922B0C">
          <w:r w:rsidRPr="00FF32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0C"/>
    <w:rsid w:val="00922B0C"/>
    <w:rsid w:val="009D61A6"/>
    <w:rsid w:val="00D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B0C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B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Maureen</dc:creator>
  <cp:keywords/>
  <dc:description/>
  <cp:lastModifiedBy>Sujatha Sridhar</cp:lastModifiedBy>
  <cp:revision>3</cp:revision>
  <cp:lastPrinted>2020-03-25T15:53:00Z</cp:lastPrinted>
  <dcterms:created xsi:type="dcterms:W3CDTF">2020-03-25T15:54:00Z</dcterms:created>
  <dcterms:modified xsi:type="dcterms:W3CDTF">2020-03-25T15:56:00Z</dcterms:modified>
</cp:coreProperties>
</file>