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C4A" w:rsidRDefault="00112C4A" w:rsidP="009C34A1">
      <w:pPr>
        <w:jc w:val="center"/>
        <w:rPr>
          <w:b/>
          <w:color w:val="C00000"/>
          <w:sz w:val="56"/>
          <w:szCs w:val="56"/>
        </w:rPr>
      </w:pPr>
    </w:p>
    <w:p w:rsidR="00B26B71" w:rsidRDefault="00F429C0" w:rsidP="009C34A1">
      <w:pPr>
        <w:jc w:val="center"/>
        <w:rPr>
          <w:b/>
          <w:color w:val="C00000"/>
          <w:sz w:val="56"/>
          <w:szCs w:val="56"/>
        </w:rPr>
      </w:pPr>
      <w:r w:rsidRPr="00B26B71">
        <w:rPr>
          <w:b/>
          <w:color w:val="C00000"/>
          <w:sz w:val="56"/>
          <w:szCs w:val="56"/>
        </w:rPr>
        <w:t xml:space="preserve">Tips </w:t>
      </w:r>
      <w:r w:rsidR="003A18A8" w:rsidRPr="00B26B71">
        <w:rPr>
          <w:b/>
          <w:color w:val="C00000"/>
          <w:sz w:val="56"/>
          <w:szCs w:val="56"/>
        </w:rPr>
        <w:t>for completing</w:t>
      </w:r>
      <w:r w:rsidRPr="00B26B71">
        <w:rPr>
          <w:b/>
          <w:color w:val="C00000"/>
          <w:sz w:val="56"/>
          <w:szCs w:val="56"/>
        </w:rPr>
        <w:t xml:space="preserve"> </w:t>
      </w:r>
    </w:p>
    <w:p w:rsidR="00B26B71" w:rsidRDefault="00F429C0" w:rsidP="009C34A1">
      <w:pPr>
        <w:jc w:val="center"/>
        <w:rPr>
          <w:b/>
          <w:color w:val="C00000"/>
          <w:sz w:val="56"/>
          <w:szCs w:val="56"/>
        </w:rPr>
      </w:pPr>
      <w:r w:rsidRPr="00B26B71">
        <w:rPr>
          <w:b/>
          <w:color w:val="C00000"/>
          <w:sz w:val="56"/>
          <w:szCs w:val="56"/>
          <w:u w:val="single"/>
        </w:rPr>
        <w:t>R&amp;A form for Clinical Trial Agreements</w:t>
      </w:r>
      <w:r w:rsidR="00690782" w:rsidRPr="00B26B71">
        <w:rPr>
          <w:b/>
          <w:color w:val="C00000"/>
          <w:sz w:val="56"/>
          <w:szCs w:val="56"/>
        </w:rPr>
        <w:t xml:space="preserve"> </w:t>
      </w:r>
    </w:p>
    <w:p w:rsidR="000436C8" w:rsidRDefault="000436C8" w:rsidP="000436C8"/>
    <w:p w:rsidR="003A18A8" w:rsidRPr="009C34A1" w:rsidRDefault="00112C4A" w:rsidP="003A18A8">
      <w:pPr>
        <w:ind w:left="0" w:firstLine="0"/>
        <w:rPr>
          <w:b/>
          <w:sz w:val="28"/>
          <w:szCs w:val="28"/>
        </w:rPr>
      </w:pPr>
      <w:r>
        <w:rPr>
          <w:b/>
          <w:sz w:val="28"/>
          <w:szCs w:val="28"/>
        </w:rPr>
        <w:t xml:space="preserve">Guidance for </w:t>
      </w:r>
      <w:r w:rsidRPr="00112C4A">
        <w:rPr>
          <w:b/>
          <w:sz w:val="28"/>
          <w:szCs w:val="28"/>
        </w:rPr>
        <w:t xml:space="preserve">Completing the R&amp;A form for </w:t>
      </w:r>
      <w:r>
        <w:rPr>
          <w:b/>
          <w:sz w:val="28"/>
          <w:szCs w:val="28"/>
        </w:rPr>
        <w:t>Industry S</w:t>
      </w:r>
      <w:r w:rsidRPr="00112C4A">
        <w:rPr>
          <w:b/>
          <w:sz w:val="28"/>
          <w:szCs w:val="28"/>
        </w:rPr>
        <w:t>ponsor</w:t>
      </w:r>
      <w:r>
        <w:rPr>
          <w:b/>
          <w:sz w:val="28"/>
          <w:szCs w:val="28"/>
        </w:rPr>
        <w:t>ed</w:t>
      </w:r>
      <w:r w:rsidRPr="00112C4A">
        <w:rPr>
          <w:b/>
          <w:sz w:val="28"/>
          <w:szCs w:val="28"/>
        </w:rPr>
        <w:t xml:space="preserve"> Clinical Research Projec</w:t>
      </w:r>
      <w:r>
        <w:rPr>
          <w:b/>
          <w:sz w:val="28"/>
          <w:szCs w:val="28"/>
        </w:rPr>
        <w:t>ts</w:t>
      </w:r>
    </w:p>
    <w:p w:rsidR="00F429C0" w:rsidRDefault="00897F62">
      <w:pPr>
        <w:rPr>
          <w:i/>
          <w:sz w:val="20"/>
          <w:szCs w:val="20"/>
        </w:rPr>
      </w:pPr>
      <w:r w:rsidRPr="00C14706">
        <w:rPr>
          <w:i/>
          <w:sz w:val="20"/>
          <w:szCs w:val="20"/>
        </w:rPr>
        <w:t>UTHealth’s C</w:t>
      </w:r>
      <w:r w:rsidR="00EC0F5F" w:rsidRPr="00C14706">
        <w:rPr>
          <w:i/>
          <w:sz w:val="20"/>
          <w:szCs w:val="20"/>
        </w:rPr>
        <w:t>linical Trial Budget Template &amp; C</w:t>
      </w:r>
      <w:r w:rsidRPr="00C14706">
        <w:rPr>
          <w:i/>
          <w:sz w:val="20"/>
          <w:szCs w:val="20"/>
        </w:rPr>
        <w:t>overage</w:t>
      </w:r>
      <w:r w:rsidR="00690782">
        <w:rPr>
          <w:i/>
          <w:sz w:val="20"/>
          <w:szCs w:val="20"/>
        </w:rPr>
        <w:t xml:space="preserve"> A</w:t>
      </w:r>
      <w:r w:rsidRPr="00C14706">
        <w:rPr>
          <w:i/>
          <w:sz w:val="20"/>
          <w:szCs w:val="20"/>
        </w:rPr>
        <w:t>nalysis</w:t>
      </w:r>
      <w:r w:rsidR="00EC0F5F" w:rsidRPr="00C14706">
        <w:rPr>
          <w:i/>
          <w:sz w:val="20"/>
          <w:szCs w:val="20"/>
        </w:rPr>
        <w:t xml:space="preserve"> Grid is an excel document in which information regarding the coverage analysis and internal budget is documented.</w:t>
      </w:r>
      <w:r w:rsidR="00C14706">
        <w:rPr>
          <w:i/>
          <w:sz w:val="20"/>
          <w:szCs w:val="20"/>
        </w:rPr>
        <w:t xml:space="preserve"> </w:t>
      </w:r>
      <w:r w:rsidR="00EC0F5F" w:rsidRPr="00C14706">
        <w:rPr>
          <w:i/>
          <w:sz w:val="20"/>
          <w:szCs w:val="20"/>
        </w:rPr>
        <w:t xml:space="preserve"> In SPA, we refer to </w:t>
      </w:r>
      <w:r w:rsidR="00C14706">
        <w:rPr>
          <w:i/>
          <w:sz w:val="20"/>
          <w:szCs w:val="20"/>
        </w:rPr>
        <w:t xml:space="preserve">this document </w:t>
      </w:r>
      <w:r w:rsidR="00EC0F5F" w:rsidRPr="00C14706">
        <w:rPr>
          <w:i/>
          <w:sz w:val="20"/>
          <w:szCs w:val="20"/>
        </w:rPr>
        <w:t>as the</w:t>
      </w:r>
      <w:r w:rsidRPr="00C14706">
        <w:rPr>
          <w:i/>
          <w:sz w:val="20"/>
          <w:szCs w:val="20"/>
        </w:rPr>
        <w:t xml:space="preserve"> “CAIB”</w:t>
      </w:r>
    </w:p>
    <w:p w:rsidR="00C14706" w:rsidRDefault="00C14706">
      <w:pPr>
        <w:rPr>
          <w:i/>
          <w:sz w:val="20"/>
          <w:szCs w:val="20"/>
        </w:rPr>
      </w:pPr>
    </w:p>
    <w:p w:rsidR="00112C4A" w:rsidRDefault="00112C4A" w:rsidP="00112C4A">
      <w:pPr>
        <w:spacing w:before="40" w:after="40" w:line="254" w:lineRule="auto"/>
        <w:ind w:left="2880"/>
        <w:contextualSpacing/>
        <w:rPr>
          <w:rFonts w:ascii="Arial" w:eastAsia="Arial" w:hAnsi="Arial" w:cs="Arial"/>
          <w:b/>
          <w:sz w:val="26"/>
          <w:szCs w:val="26"/>
          <w:u w:val="single"/>
          <w:lang w:val="en-GB"/>
        </w:rPr>
      </w:pPr>
    </w:p>
    <w:p w:rsidR="00112C4A" w:rsidRDefault="00112C4A" w:rsidP="00112C4A">
      <w:pPr>
        <w:rPr>
          <w:rFonts w:ascii="Calibri" w:eastAsia="Calibri" w:hAnsi="Calibri" w:cs="Times New Roman"/>
          <w:b/>
          <w:sz w:val="26"/>
          <w:szCs w:val="26"/>
          <w:u w:val="single"/>
        </w:rPr>
      </w:pPr>
      <w:r>
        <w:rPr>
          <w:noProof/>
        </w:rPr>
        <mc:AlternateContent>
          <mc:Choice Requires="wps">
            <w:drawing>
              <wp:anchor distT="0" distB="0" distL="114300" distR="114300" simplePos="0" relativeHeight="251684864" behindDoc="0" locked="0" layoutInCell="1" allowOverlap="1">
                <wp:simplePos x="0" y="0"/>
                <wp:positionH relativeFrom="column">
                  <wp:posOffset>47625</wp:posOffset>
                </wp:positionH>
                <wp:positionV relativeFrom="paragraph">
                  <wp:posOffset>211455</wp:posOffset>
                </wp:positionV>
                <wp:extent cx="257175" cy="2000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257175" cy="20002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701A6" id="Rounded Rectangle 11" o:spid="_x0000_s1026" style="position:absolute;margin-left:3.75pt;margin-top:16.65pt;width:20.2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" fillcolor="window" strokecolor="windowText" strokeweight="1pt">
                <v:stroke joinstyle="miter"/>
              </v:roundrect>
            </w:pict>
          </mc:Fallback>
        </mc:AlternateContent>
      </w:r>
    </w:p>
    <w:p w:rsidR="00112C4A" w:rsidRDefault="00112C4A" w:rsidP="00112C4A">
      <w:pPr>
        <w:numPr>
          <w:ilvl w:val="0"/>
          <w:numId w:val="5"/>
        </w:numPr>
        <w:spacing w:before="40" w:after="40" w:line="254" w:lineRule="auto"/>
        <w:contextualSpacing/>
        <w:rPr>
          <w:rFonts w:ascii="Arial" w:eastAsia="Arial" w:hAnsi="Arial" w:cs="Arial"/>
          <w:b/>
          <w:sz w:val="26"/>
          <w:szCs w:val="26"/>
          <w:u w:val="single"/>
          <w:lang w:val="en-GB"/>
        </w:rPr>
      </w:pPr>
      <w:r>
        <w:rPr>
          <w:rFonts w:ascii="Arial" w:eastAsia="Arial" w:hAnsi="Arial" w:cs="Arial"/>
          <w:b/>
          <w:sz w:val="26"/>
          <w:szCs w:val="26"/>
          <w:u w:val="single"/>
          <w:lang w:val="en-GB"/>
        </w:rPr>
        <w:t xml:space="preserve">Coverage Analysis-   </w:t>
      </w:r>
      <w:r>
        <w:rPr>
          <w:rFonts w:ascii="Arial" w:eastAsia="Arial" w:hAnsi="Arial" w:cs="Arial"/>
          <w:sz w:val="26"/>
          <w:szCs w:val="26"/>
          <w:lang w:val="en-GB"/>
        </w:rPr>
        <w:t>Each clinical research study requires a coverage analysis that is approved by SPA/CRF</w:t>
      </w:r>
      <w:r>
        <w:rPr>
          <w:rFonts w:ascii="Arial" w:eastAsia="Arial" w:hAnsi="Arial" w:cs="Arial"/>
          <w:b/>
          <w:sz w:val="26"/>
          <w:szCs w:val="26"/>
          <w:lang w:val="en-GB"/>
        </w:rPr>
        <w:t>.</w:t>
      </w:r>
    </w:p>
    <w:p w:rsidR="00112C4A" w:rsidRDefault="00112C4A" w:rsidP="00112C4A">
      <w:pPr>
        <w:ind w:left="1080"/>
        <w:rPr>
          <w:rFonts w:ascii="Calibri" w:eastAsia="Calibri" w:hAnsi="Calibri" w:cs="Times New Roman"/>
          <w:b/>
          <w:sz w:val="26"/>
          <w:szCs w:val="26"/>
          <w:u w:val="single"/>
        </w:rPr>
      </w:pPr>
    </w:p>
    <w:p w:rsidR="00112C4A" w:rsidRDefault="00112C4A" w:rsidP="00112C4A">
      <w:pPr>
        <w:numPr>
          <w:ilvl w:val="0"/>
          <w:numId w:val="5"/>
        </w:numPr>
        <w:spacing w:after="40" w:line="254" w:lineRule="auto"/>
        <w:contextualSpacing/>
        <w:rPr>
          <w:rFonts w:ascii="Arial" w:eastAsia="Arial" w:hAnsi="Arial" w:cs="Arial"/>
          <w:color w:val="FF0000"/>
          <w:sz w:val="26"/>
          <w:szCs w:val="26"/>
          <w:lang w:val="en-GB"/>
        </w:rPr>
      </w:pPr>
      <w:r>
        <w:rPr>
          <w:noProof/>
        </w:rPr>
        <mc:AlternateContent>
          <mc:Choice Requires="wps">
            <w:drawing>
              <wp:anchor distT="0" distB="0" distL="114300" distR="114300" simplePos="0" relativeHeight="251683840" behindDoc="0" locked="0" layoutInCell="1" allowOverlap="1">
                <wp:simplePos x="0" y="0"/>
                <wp:positionH relativeFrom="column">
                  <wp:posOffset>38100</wp:posOffset>
                </wp:positionH>
                <wp:positionV relativeFrom="paragraph">
                  <wp:posOffset>19685</wp:posOffset>
                </wp:positionV>
                <wp:extent cx="257175" cy="20002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257175" cy="20002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D4EFB5" id="Rounded Rectangle 10" o:spid="_x0000_s1026" style="position:absolute;margin-left:3pt;margin-top:1.55pt;width:20.2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" fillcolor="window" strokecolor="windowText" strokeweight="1pt">
                <v:stroke joinstyle="miter"/>
              </v:roundrect>
            </w:pict>
          </mc:Fallback>
        </mc:AlternateContent>
      </w:r>
      <w:r>
        <w:rPr>
          <w:rFonts w:ascii="Arial" w:eastAsia="Arial" w:hAnsi="Arial" w:cs="Arial"/>
          <w:b/>
          <w:sz w:val="26"/>
          <w:szCs w:val="26"/>
          <w:u w:val="single"/>
          <w:lang w:val="en-GB"/>
        </w:rPr>
        <w:t xml:space="preserve">Complete the internal budget- </w:t>
      </w:r>
      <w:r>
        <w:rPr>
          <w:rFonts w:ascii="Arial" w:eastAsia="Arial" w:hAnsi="Arial" w:cs="Arial"/>
          <w:b/>
          <w:color w:val="FF0000"/>
          <w:sz w:val="26"/>
          <w:szCs w:val="26"/>
          <w:lang w:val="en-GB"/>
        </w:rPr>
        <w:t>Do not start on R&amp;A form until internal budget is complete.</w:t>
      </w:r>
      <w:r>
        <w:rPr>
          <w:rFonts w:ascii="Arial" w:eastAsia="Arial" w:hAnsi="Arial" w:cs="Arial"/>
          <w:color w:val="FF0000"/>
          <w:sz w:val="26"/>
          <w:szCs w:val="26"/>
          <w:lang w:val="en-GB"/>
        </w:rPr>
        <w:t xml:space="preserve"> </w:t>
      </w:r>
    </w:p>
    <w:p w:rsidR="00112C4A" w:rsidRDefault="00112C4A" w:rsidP="00112C4A">
      <w:pPr>
        <w:numPr>
          <w:ilvl w:val="1"/>
          <w:numId w:val="5"/>
        </w:numPr>
        <w:spacing w:before="40" w:after="40" w:line="254" w:lineRule="auto"/>
        <w:contextualSpacing/>
        <w:rPr>
          <w:rFonts w:ascii="Arial" w:eastAsia="Arial" w:hAnsi="Arial" w:cs="Arial"/>
          <w:highlight w:val="yellow"/>
          <w:lang w:val="en-GB"/>
        </w:rPr>
      </w:pPr>
      <w:r>
        <w:rPr>
          <w:rFonts w:ascii="Arial" w:eastAsia="Arial" w:hAnsi="Arial" w:cs="Arial"/>
          <w:highlight w:val="yellow"/>
          <w:lang w:val="en-GB"/>
        </w:rPr>
        <w:t xml:space="preserve">The </w:t>
      </w:r>
      <w:proofErr w:type="gramStart"/>
      <w:r>
        <w:rPr>
          <w:rFonts w:ascii="Arial" w:eastAsia="Arial" w:hAnsi="Arial" w:cs="Arial"/>
          <w:highlight w:val="yellow"/>
          <w:lang w:val="en-GB"/>
        </w:rPr>
        <w:t>internal  study</w:t>
      </w:r>
      <w:proofErr w:type="gramEnd"/>
      <w:r>
        <w:rPr>
          <w:rFonts w:ascii="Arial" w:eastAsia="Arial" w:hAnsi="Arial" w:cs="Arial"/>
          <w:highlight w:val="yellow"/>
          <w:lang w:val="en-GB"/>
        </w:rPr>
        <w:t xml:space="preserve"> budget is captured within the same excel worksheet tool as the coverage analysis..(CAIB tool)</w:t>
      </w:r>
    </w:p>
    <w:p w:rsidR="00112C4A" w:rsidRDefault="00112C4A" w:rsidP="00112C4A">
      <w:pPr>
        <w:numPr>
          <w:ilvl w:val="2"/>
          <w:numId w:val="5"/>
        </w:numPr>
        <w:spacing w:before="40" w:after="40" w:line="254" w:lineRule="auto"/>
        <w:contextualSpacing/>
        <w:rPr>
          <w:rFonts w:ascii="Arial" w:eastAsia="Arial" w:hAnsi="Arial" w:cs="Arial"/>
          <w:lang w:val="en-GB"/>
        </w:rPr>
      </w:pPr>
      <w:r>
        <w:rPr>
          <w:rFonts w:ascii="Arial" w:eastAsia="Arial" w:hAnsi="Arial" w:cs="Arial"/>
          <w:lang w:val="en-GB"/>
        </w:rPr>
        <w:t>Once the Coverage analysis is final, and approved by SPA, your next step is to complete the internal budget. The internal budget is completed by entering applicable data within the following tabs:</w:t>
      </w:r>
    </w:p>
    <w:p w:rsidR="00112C4A" w:rsidRDefault="00112C4A" w:rsidP="00112C4A">
      <w:pPr>
        <w:numPr>
          <w:ilvl w:val="3"/>
          <w:numId w:val="5"/>
        </w:numPr>
        <w:spacing w:before="40" w:after="40" w:line="254" w:lineRule="auto"/>
        <w:contextualSpacing/>
        <w:rPr>
          <w:rFonts w:ascii="Arial" w:eastAsia="Arial" w:hAnsi="Arial" w:cs="Arial"/>
          <w:lang w:val="en-GB"/>
        </w:rPr>
      </w:pPr>
      <w:r>
        <w:rPr>
          <w:rFonts w:ascii="Arial" w:eastAsia="Arial" w:hAnsi="Arial" w:cs="Arial"/>
          <w:lang w:val="en-GB"/>
        </w:rPr>
        <w:t xml:space="preserve"> “Effort “” </w:t>
      </w:r>
    </w:p>
    <w:p w:rsidR="00112C4A" w:rsidRDefault="00112C4A" w:rsidP="00112C4A">
      <w:pPr>
        <w:numPr>
          <w:ilvl w:val="3"/>
          <w:numId w:val="5"/>
        </w:numPr>
        <w:spacing w:before="40" w:after="40" w:line="254" w:lineRule="auto"/>
        <w:contextualSpacing/>
        <w:rPr>
          <w:rFonts w:ascii="Arial" w:eastAsia="Arial" w:hAnsi="Arial" w:cs="Arial"/>
          <w:lang w:val="en-GB"/>
        </w:rPr>
      </w:pPr>
      <w:r>
        <w:rPr>
          <w:rFonts w:ascii="Arial" w:eastAsia="Arial" w:hAnsi="Arial" w:cs="Arial"/>
          <w:lang w:val="en-GB"/>
        </w:rPr>
        <w:t xml:space="preserve"> “Costs” </w:t>
      </w:r>
    </w:p>
    <w:p w:rsidR="00112C4A" w:rsidRDefault="00112C4A" w:rsidP="00112C4A">
      <w:pPr>
        <w:numPr>
          <w:ilvl w:val="3"/>
          <w:numId w:val="5"/>
        </w:numPr>
        <w:spacing w:before="40" w:after="40" w:line="254" w:lineRule="auto"/>
        <w:contextualSpacing/>
        <w:rPr>
          <w:rFonts w:ascii="Arial" w:eastAsia="Arial" w:hAnsi="Arial" w:cs="Arial"/>
          <w:lang w:val="en-GB"/>
        </w:rPr>
      </w:pPr>
      <w:r>
        <w:rPr>
          <w:rFonts w:ascii="Arial" w:eastAsia="Arial" w:hAnsi="Arial" w:cs="Arial"/>
          <w:lang w:val="en-GB"/>
        </w:rPr>
        <w:t>“Study Start up “ ( if applicable)</w:t>
      </w:r>
    </w:p>
    <w:p w:rsidR="00112C4A" w:rsidRDefault="00112C4A" w:rsidP="00112C4A">
      <w:pPr>
        <w:numPr>
          <w:ilvl w:val="3"/>
          <w:numId w:val="5"/>
        </w:numPr>
        <w:spacing w:before="40" w:after="40" w:line="254" w:lineRule="auto"/>
        <w:contextualSpacing/>
        <w:rPr>
          <w:rFonts w:ascii="Arial" w:eastAsia="Arial" w:hAnsi="Arial" w:cs="Arial"/>
          <w:lang w:val="en-GB"/>
        </w:rPr>
      </w:pPr>
      <w:r>
        <w:rPr>
          <w:rFonts w:ascii="Arial" w:eastAsia="Arial" w:hAnsi="Arial" w:cs="Arial"/>
          <w:lang w:val="en-GB"/>
        </w:rPr>
        <w:t>The worksheet will automatically calculate the internal budget.</w:t>
      </w:r>
    </w:p>
    <w:p w:rsidR="00112C4A" w:rsidRDefault="00112C4A" w:rsidP="00112C4A">
      <w:pPr>
        <w:numPr>
          <w:ilvl w:val="1"/>
          <w:numId w:val="5"/>
        </w:numPr>
        <w:spacing w:before="40" w:after="40" w:line="254" w:lineRule="auto"/>
        <w:contextualSpacing/>
        <w:rPr>
          <w:rFonts w:ascii="Arial" w:eastAsia="Arial" w:hAnsi="Arial" w:cs="Arial"/>
          <w:lang w:val="en-GB"/>
        </w:rPr>
      </w:pPr>
      <w:r>
        <w:rPr>
          <w:rFonts w:ascii="Arial" w:eastAsia="Arial" w:hAnsi="Arial" w:cs="Arial"/>
          <w:lang w:val="en-GB"/>
        </w:rPr>
        <w:t>It is critical that all costs to the best estimate possible are captured within the budget so that you know how much revenue is needed from Sponsor.</w:t>
      </w:r>
    </w:p>
    <w:p w:rsidR="00112C4A" w:rsidRDefault="00112C4A" w:rsidP="00112C4A">
      <w:pPr>
        <w:numPr>
          <w:ilvl w:val="1"/>
          <w:numId w:val="5"/>
        </w:numPr>
        <w:spacing w:before="40" w:after="40" w:line="254" w:lineRule="auto"/>
        <w:contextualSpacing/>
        <w:rPr>
          <w:rFonts w:ascii="Arial" w:eastAsia="Arial" w:hAnsi="Arial" w:cs="Arial"/>
          <w:i/>
          <w:color w:val="FF0000"/>
          <w:lang w:val="en-GB"/>
        </w:rPr>
      </w:pPr>
      <w:r>
        <w:rPr>
          <w:rFonts w:ascii="Arial" w:eastAsia="Arial" w:hAnsi="Arial" w:cs="Arial"/>
          <w:i/>
          <w:color w:val="FF0000"/>
          <w:lang w:val="en-GB"/>
        </w:rPr>
        <w:t>Costs not included in the budget but incurred puts UTHealth in  position of subsidizing for- profit Industry Sponsors</w:t>
      </w:r>
    </w:p>
    <w:p w:rsidR="00112C4A" w:rsidRDefault="00112C4A" w:rsidP="00112C4A">
      <w:pPr>
        <w:pStyle w:val="ListParagraph"/>
        <w:numPr>
          <w:ilvl w:val="1"/>
          <w:numId w:val="5"/>
        </w:numPr>
        <w:spacing w:before="0" w:after="0" w:line="240" w:lineRule="auto"/>
        <w:contextualSpacing w:val="0"/>
      </w:pPr>
      <w:r>
        <w:t>Note: Do not negotiate budget with sponsor until internal budget has been completed and all costs identified.</w:t>
      </w:r>
    </w:p>
    <w:p w:rsidR="000B1EA9" w:rsidRDefault="000B1EA9" w:rsidP="000B1EA9">
      <w:pPr>
        <w:ind w:left="2880" w:firstLine="0"/>
      </w:pPr>
    </w:p>
    <w:p w:rsidR="00112C4A" w:rsidRDefault="00112C4A" w:rsidP="000B1EA9">
      <w:pPr>
        <w:ind w:left="2880" w:firstLine="0"/>
      </w:pPr>
    </w:p>
    <w:p w:rsidR="00897F62" w:rsidRPr="00B26B71" w:rsidRDefault="003A18A8" w:rsidP="00E36D3A">
      <w:pPr>
        <w:pStyle w:val="ListParagraph"/>
        <w:numPr>
          <w:ilvl w:val="0"/>
          <w:numId w:val="4"/>
        </w:numPr>
        <w:rPr>
          <w:b/>
          <w:sz w:val="24"/>
          <w:szCs w:val="24"/>
          <w:u w:val="single"/>
        </w:rPr>
      </w:pPr>
      <w:r w:rsidRPr="00690782">
        <w:rPr>
          <w:b/>
          <w:noProof/>
          <w:sz w:val="28"/>
          <w:szCs w:val="28"/>
          <w:u w:val="single"/>
          <w:lang w:val="en-US"/>
        </w:rPr>
        <mc:AlternateContent>
          <mc:Choice Requires="wps">
            <w:drawing>
              <wp:anchor distT="0" distB="0" distL="114300" distR="114300" simplePos="0" relativeHeight="251667456" behindDoc="0" locked="0" layoutInCell="1" allowOverlap="1" wp14:anchorId="5B688832" wp14:editId="543DDB33">
                <wp:simplePos x="0" y="0"/>
                <wp:positionH relativeFrom="column">
                  <wp:posOffset>0</wp:posOffset>
                </wp:positionH>
                <wp:positionV relativeFrom="paragraph">
                  <wp:posOffset>-635</wp:posOffset>
                </wp:positionV>
                <wp:extent cx="257175" cy="20002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257175" cy="20002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67108B" id="Rounded Rectangle 5" o:spid="_x0000_s1026" style="position:absolute;margin-left:0;margin-top:-.05pt;width:20.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" fillcolor="window" strokecolor="windowText" strokeweight="1pt">
                <v:stroke joinstyle="miter"/>
              </v:roundrect>
            </w:pict>
          </mc:Fallback>
        </mc:AlternateContent>
      </w:r>
      <w:r w:rsidRPr="00B26B71">
        <w:rPr>
          <w:b/>
          <w:sz w:val="28"/>
          <w:szCs w:val="28"/>
          <w:u w:val="single"/>
        </w:rPr>
        <w:t xml:space="preserve"> </w:t>
      </w:r>
      <w:r w:rsidR="00897F62" w:rsidRPr="00B26B71">
        <w:rPr>
          <w:b/>
          <w:sz w:val="24"/>
          <w:szCs w:val="24"/>
          <w:u w:val="single"/>
        </w:rPr>
        <w:t>Direct Costs and Indirect Costs matches between these documents:</w:t>
      </w:r>
    </w:p>
    <w:p w:rsidR="00897F62" w:rsidRPr="00897F62" w:rsidRDefault="00897F62" w:rsidP="00897F62">
      <w:pPr>
        <w:pStyle w:val="ListParagraph"/>
        <w:numPr>
          <w:ilvl w:val="1"/>
          <w:numId w:val="4"/>
        </w:numPr>
      </w:pPr>
      <w:r w:rsidRPr="00897F62">
        <w:t>The R&amp;A form</w:t>
      </w:r>
    </w:p>
    <w:p w:rsidR="00897F62" w:rsidRDefault="00897F62" w:rsidP="00897F62">
      <w:pPr>
        <w:pStyle w:val="ListParagraph"/>
        <w:numPr>
          <w:ilvl w:val="1"/>
          <w:numId w:val="4"/>
        </w:numPr>
      </w:pPr>
      <w:r w:rsidRPr="00897F62">
        <w:t xml:space="preserve">The “Summary” tab within the </w:t>
      </w:r>
      <w:r>
        <w:t>CAIB</w:t>
      </w:r>
    </w:p>
    <w:p w:rsidR="0092374E" w:rsidRDefault="0092374E" w:rsidP="00963D88">
      <w:pPr>
        <w:pStyle w:val="ListParagraph"/>
        <w:numPr>
          <w:ilvl w:val="2"/>
          <w:numId w:val="4"/>
        </w:numPr>
      </w:pPr>
      <w:r>
        <w:t>Use the totals titled “Total Direct Costs for R&amp;A”, “Total Indirect Costs for R&amp;A”, and “Total Costs for R&amp;A”</w:t>
      </w:r>
    </w:p>
    <w:p w:rsidR="00112C4A" w:rsidRDefault="00112C4A" w:rsidP="00112C4A"/>
    <w:p w:rsidR="00112C4A" w:rsidRDefault="00112C4A" w:rsidP="00112C4A"/>
    <w:p w:rsidR="00112C4A" w:rsidRDefault="00112C4A" w:rsidP="00112C4A"/>
    <w:p w:rsidR="00112C4A" w:rsidRDefault="00112C4A" w:rsidP="00112C4A"/>
    <w:p w:rsidR="00112C4A" w:rsidRDefault="00112C4A" w:rsidP="00112C4A"/>
    <w:p w:rsidR="00112C4A" w:rsidRDefault="00112C4A" w:rsidP="00112C4A"/>
    <w:p w:rsidR="00112C4A" w:rsidRDefault="00112C4A" w:rsidP="00112C4A"/>
    <w:p w:rsidR="00897F62" w:rsidRPr="00897F62" w:rsidRDefault="00897F62" w:rsidP="00897F62">
      <w:pPr>
        <w:ind w:left="1440" w:firstLine="0"/>
      </w:pPr>
    </w:p>
    <w:p w:rsidR="00897F62" w:rsidRPr="004A3415" w:rsidRDefault="00897F62" w:rsidP="00897F62">
      <w:pPr>
        <w:pStyle w:val="ListParagraph"/>
        <w:numPr>
          <w:ilvl w:val="0"/>
          <w:numId w:val="4"/>
        </w:numPr>
        <w:rPr>
          <w:b/>
          <w:sz w:val="24"/>
          <w:szCs w:val="24"/>
          <w:u w:val="single"/>
        </w:rPr>
      </w:pPr>
      <w:r w:rsidRPr="004A3415">
        <w:rPr>
          <w:b/>
          <w:noProof/>
          <w:sz w:val="24"/>
          <w:szCs w:val="24"/>
          <w:u w:val="single"/>
          <w:lang w:val="en-US"/>
        </w:rPr>
        <mc:AlternateContent>
          <mc:Choice Requires="wps">
            <w:drawing>
              <wp:anchor distT="0" distB="0" distL="114300" distR="114300" simplePos="0" relativeHeight="251673600" behindDoc="0" locked="0" layoutInCell="1" allowOverlap="1" wp14:anchorId="640F2917" wp14:editId="34A830F9">
                <wp:simplePos x="0" y="0"/>
                <wp:positionH relativeFrom="column">
                  <wp:posOffset>0</wp:posOffset>
                </wp:positionH>
                <wp:positionV relativeFrom="paragraph">
                  <wp:posOffset>0</wp:posOffset>
                </wp:positionV>
                <wp:extent cx="257175" cy="2000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257175" cy="20002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6A2813" id="Rounded Rectangle 8" o:spid="_x0000_s1026" style="position:absolute;margin-left:0;margin-top:0;width:20.2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" fillcolor="window" strokecolor="windowText" strokeweight="1pt">
                <v:stroke joinstyle="miter"/>
              </v:roundrect>
            </w:pict>
          </mc:Fallback>
        </mc:AlternateContent>
      </w:r>
      <w:r w:rsidR="003A18A8" w:rsidRPr="004A3415">
        <w:rPr>
          <w:b/>
          <w:sz w:val="24"/>
          <w:szCs w:val="24"/>
          <w:u w:val="single"/>
        </w:rPr>
        <w:t xml:space="preserve">Time and Effort for PI and study personnel </w:t>
      </w:r>
      <w:r w:rsidR="009C34A1" w:rsidRPr="004A3415">
        <w:rPr>
          <w:b/>
          <w:sz w:val="24"/>
          <w:szCs w:val="24"/>
          <w:u w:val="single"/>
        </w:rPr>
        <w:t>listed on the</w:t>
      </w:r>
      <w:r w:rsidR="003A18A8" w:rsidRPr="004A3415">
        <w:rPr>
          <w:b/>
          <w:sz w:val="24"/>
          <w:szCs w:val="24"/>
          <w:u w:val="single"/>
        </w:rPr>
        <w:t xml:space="preserve"> R&amp;A form matches </w:t>
      </w:r>
      <w:r w:rsidRPr="004A3415">
        <w:rPr>
          <w:b/>
          <w:sz w:val="24"/>
          <w:szCs w:val="24"/>
          <w:u w:val="single"/>
        </w:rPr>
        <w:t>between these documents:</w:t>
      </w:r>
    </w:p>
    <w:p w:rsidR="00897F62" w:rsidRPr="00897F62" w:rsidRDefault="00897F62" w:rsidP="00897F62">
      <w:pPr>
        <w:pStyle w:val="ListParagraph"/>
        <w:numPr>
          <w:ilvl w:val="1"/>
          <w:numId w:val="4"/>
        </w:numPr>
      </w:pPr>
      <w:r w:rsidRPr="00897F62">
        <w:t>The R&amp;A form</w:t>
      </w:r>
    </w:p>
    <w:p w:rsidR="003A18A8" w:rsidRPr="00897F62" w:rsidRDefault="00897F62" w:rsidP="00897F62">
      <w:pPr>
        <w:pStyle w:val="ListParagraph"/>
        <w:numPr>
          <w:ilvl w:val="1"/>
          <w:numId w:val="4"/>
        </w:numPr>
      </w:pPr>
      <w:r w:rsidRPr="00897F62">
        <w:t xml:space="preserve">The </w:t>
      </w:r>
      <w:r w:rsidR="003A18A8" w:rsidRPr="00897F62">
        <w:t xml:space="preserve">“Summary” tab within the </w:t>
      </w:r>
      <w:r>
        <w:t>CAIB</w:t>
      </w:r>
    </w:p>
    <w:p w:rsidR="009C34A1" w:rsidRPr="009C34A1" w:rsidRDefault="009C34A1" w:rsidP="00897F62">
      <w:pPr>
        <w:pStyle w:val="ListParagraph"/>
        <w:numPr>
          <w:ilvl w:val="2"/>
          <w:numId w:val="4"/>
        </w:numPr>
      </w:pPr>
      <w:r w:rsidRPr="009C34A1">
        <w:t xml:space="preserve">Note, the CA and Budget tool </w:t>
      </w:r>
      <w:r w:rsidR="00897F62">
        <w:t xml:space="preserve">automatically </w:t>
      </w:r>
      <w:r w:rsidRPr="009C34A1">
        <w:t xml:space="preserve">calculate the effort based upon the data entered into the “Effort” </w:t>
      </w:r>
      <w:r w:rsidR="0092374E">
        <w:t>and “Start Up” tab</w:t>
      </w:r>
      <w:proofErr w:type="gramStart"/>
      <w:r w:rsidR="0092374E">
        <w:t>.</w:t>
      </w:r>
      <w:r w:rsidR="00897F62">
        <w:t>.</w:t>
      </w:r>
      <w:proofErr w:type="gramEnd"/>
    </w:p>
    <w:p w:rsidR="009C34A1" w:rsidRDefault="009C34A1" w:rsidP="00897F62">
      <w:pPr>
        <w:pStyle w:val="ListParagraph"/>
        <w:numPr>
          <w:ilvl w:val="2"/>
          <w:numId w:val="4"/>
        </w:numPr>
      </w:pPr>
      <w:r w:rsidRPr="009C34A1">
        <w:t>P</w:t>
      </w:r>
      <w:r>
        <w:t xml:space="preserve">I’s are </w:t>
      </w:r>
      <w:r w:rsidRPr="009C34A1">
        <w:t xml:space="preserve">no longer are required to list 2% effort on industry sponsored clinical </w:t>
      </w:r>
      <w:r w:rsidR="00897F62">
        <w:t>research studies.</w:t>
      </w:r>
    </w:p>
    <w:p w:rsidR="0092374E" w:rsidRPr="009C34A1" w:rsidRDefault="0092374E" w:rsidP="00897F62">
      <w:pPr>
        <w:pStyle w:val="ListParagraph"/>
        <w:numPr>
          <w:ilvl w:val="2"/>
          <w:numId w:val="4"/>
        </w:numPr>
      </w:pPr>
      <w:r>
        <w:t>The effort listed is for the entire life of the project, so it may appear to be more than expected.  You can divide by the number of anticipated years to get an annual estimate.</w:t>
      </w:r>
    </w:p>
    <w:p w:rsidR="009C34A1" w:rsidRPr="009C34A1" w:rsidRDefault="009C34A1" w:rsidP="009C34A1">
      <w:pPr>
        <w:pStyle w:val="ListParagraph"/>
        <w:ind w:left="2160"/>
        <w:rPr>
          <w:b/>
          <w:sz w:val="28"/>
          <w:szCs w:val="28"/>
          <w:u w:val="single"/>
        </w:rPr>
      </w:pPr>
    </w:p>
    <w:p w:rsidR="00897F62" w:rsidRPr="00897F62" w:rsidRDefault="003A18A8" w:rsidP="00897F62">
      <w:pPr>
        <w:pStyle w:val="ListParagraph"/>
        <w:numPr>
          <w:ilvl w:val="0"/>
          <w:numId w:val="4"/>
        </w:numPr>
        <w:rPr>
          <w:b/>
          <w:sz w:val="28"/>
          <w:szCs w:val="28"/>
        </w:rPr>
      </w:pPr>
      <w:r w:rsidRPr="004A3415">
        <w:rPr>
          <w:b/>
          <w:noProof/>
          <w:sz w:val="24"/>
          <w:szCs w:val="24"/>
          <w:u w:val="single"/>
          <w:lang w:val="en-US"/>
        </w:rPr>
        <mc:AlternateContent>
          <mc:Choice Requires="wps">
            <w:drawing>
              <wp:anchor distT="0" distB="0" distL="114300" distR="114300" simplePos="0" relativeHeight="251669504" behindDoc="0" locked="0" layoutInCell="1" allowOverlap="1" wp14:anchorId="336B7D3A" wp14:editId="3DAFD976">
                <wp:simplePos x="0" y="0"/>
                <wp:positionH relativeFrom="column">
                  <wp:posOffset>0</wp:posOffset>
                </wp:positionH>
                <wp:positionV relativeFrom="paragraph">
                  <wp:posOffset>0</wp:posOffset>
                </wp:positionV>
                <wp:extent cx="257175" cy="2000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257175" cy="20002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0F14D6" id="Rounded Rectangle 6" o:spid="_x0000_s1026" style="position:absolute;margin-left:0;margin-top:0;width:20.2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" fillcolor="window" strokecolor="windowText" strokeweight="1pt">
                <v:stroke joinstyle="miter"/>
              </v:roundrect>
            </w:pict>
          </mc:Fallback>
        </mc:AlternateContent>
      </w:r>
      <w:r w:rsidR="009C34A1" w:rsidRPr="004A3415">
        <w:rPr>
          <w:b/>
          <w:sz w:val="24"/>
          <w:szCs w:val="24"/>
          <w:u w:val="single"/>
        </w:rPr>
        <w:t>The</w:t>
      </w:r>
      <w:r w:rsidR="000B1EA9" w:rsidRPr="004A3415">
        <w:rPr>
          <w:b/>
          <w:sz w:val="24"/>
          <w:szCs w:val="24"/>
          <w:u w:val="single"/>
        </w:rPr>
        <w:t xml:space="preserve"> number of patients to be </w:t>
      </w:r>
      <w:r w:rsidRPr="004A3415">
        <w:rPr>
          <w:b/>
          <w:sz w:val="24"/>
          <w:szCs w:val="24"/>
          <w:u w:val="single"/>
        </w:rPr>
        <w:t>enrolled</w:t>
      </w:r>
      <w:r w:rsidR="000B1EA9" w:rsidRPr="004A3415">
        <w:rPr>
          <w:b/>
          <w:sz w:val="24"/>
          <w:szCs w:val="24"/>
          <w:u w:val="single"/>
        </w:rPr>
        <w:t xml:space="preserve"> onto the study matches </w:t>
      </w:r>
      <w:r w:rsidR="009C34A1" w:rsidRPr="004A3415">
        <w:rPr>
          <w:b/>
          <w:sz w:val="24"/>
          <w:szCs w:val="24"/>
          <w:u w:val="single"/>
        </w:rPr>
        <w:t>between</w:t>
      </w:r>
      <w:r w:rsidR="00897F62" w:rsidRPr="004A3415">
        <w:rPr>
          <w:b/>
          <w:sz w:val="24"/>
          <w:szCs w:val="24"/>
          <w:u w:val="single"/>
        </w:rPr>
        <w:t xml:space="preserve"> these documents</w:t>
      </w:r>
      <w:r w:rsidR="00897F62" w:rsidRPr="00897F62">
        <w:rPr>
          <w:b/>
          <w:sz w:val="28"/>
          <w:szCs w:val="28"/>
        </w:rPr>
        <w:t>:</w:t>
      </w:r>
    </w:p>
    <w:p w:rsidR="000B1EA9" w:rsidRDefault="00897F62" w:rsidP="00FF5C02">
      <w:pPr>
        <w:pStyle w:val="ListParagraph"/>
        <w:numPr>
          <w:ilvl w:val="1"/>
          <w:numId w:val="4"/>
        </w:numPr>
      </w:pPr>
      <w:r w:rsidRPr="00897F62">
        <w:rPr>
          <w:b/>
          <w:sz w:val="28"/>
          <w:szCs w:val="28"/>
        </w:rPr>
        <w:t xml:space="preserve"> </w:t>
      </w:r>
      <w:r w:rsidR="000B1EA9">
        <w:t>The R&amp;A form</w:t>
      </w:r>
    </w:p>
    <w:p w:rsidR="000B1EA9" w:rsidRDefault="000B1EA9" w:rsidP="000B1EA9">
      <w:pPr>
        <w:pStyle w:val="ListParagraph"/>
        <w:numPr>
          <w:ilvl w:val="1"/>
          <w:numId w:val="4"/>
        </w:numPr>
      </w:pPr>
      <w:r>
        <w:t xml:space="preserve">The Coverage analysis/Internal budget </w:t>
      </w:r>
      <w:r w:rsidR="00897F62">
        <w:t>worksheet (CAIB)</w:t>
      </w:r>
    </w:p>
    <w:p w:rsidR="003A18A8" w:rsidRDefault="000B1EA9" w:rsidP="000B1EA9">
      <w:pPr>
        <w:pStyle w:val="ListParagraph"/>
        <w:numPr>
          <w:ilvl w:val="1"/>
          <w:numId w:val="4"/>
        </w:numPr>
      </w:pPr>
      <w:r>
        <w:t xml:space="preserve">The </w:t>
      </w:r>
      <w:r w:rsidR="003A18A8">
        <w:t xml:space="preserve"> ICF</w:t>
      </w:r>
    </w:p>
    <w:p w:rsidR="000B1EA9" w:rsidRDefault="003A18A8" w:rsidP="000B1EA9">
      <w:pPr>
        <w:pStyle w:val="ListParagraph"/>
        <w:numPr>
          <w:ilvl w:val="1"/>
          <w:numId w:val="4"/>
        </w:numPr>
      </w:pPr>
      <w:r>
        <w:t xml:space="preserve">The </w:t>
      </w:r>
      <w:r w:rsidR="000B1EA9">
        <w:t>contract</w:t>
      </w:r>
      <w:r>
        <w:t xml:space="preserve"> (if applicable)</w:t>
      </w:r>
    </w:p>
    <w:p w:rsidR="000B1EA9" w:rsidRDefault="000B1EA9" w:rsidP="003A18A8">
      <w:pPr>
        <w:pStyle w:val="ListParagraph"/>
        <w:ind w:left="2160"/>
      </w:pPr>
    </w:p>
    <w:p w:rsidR="003A18A8" w:rsidRPr="004A3415" w:rsidRDefault="003A18A8" w:rsidP="003A18A8">
      <w:pPr>
        <w:pStyle w:val="ListParagraph"/>
        <w:ind w:left="2160"/>
        <w:rPr>
          <w:sz w:val="24"/>
          <w:szCs w:val="24"/>
        </w:rPr>
      </w:pPr>
    </w:p>
    <w:p w:rsidR="00897F62" w:rsidRPr="004A3415" w:rsidRDefault="003A18A8" w:rsidP="00897F62">
      <w:pPr>
        <w:pStyle w:val="ListParagraph"/>
        <w:numPr>
          <w:ilvl w:val="0"/>
          <w:numId w:val="4"/>
        </w:numPr>
        <w:rPr>
          <w:b/>
          <w:sz w:val="24"/>
          <w:szCs w:val="24"/>
        </w:rPr>
      </w:pPr>
      <w:r w:rsidRPr="004A3415">
        <w:rPr>
          <w:noProof/>
          <w:sz w:val="24"/>
          <w:szCs w:val="24"/>
          <w:u w:val="single"/>
          <w:lang w:val="en-US"/>
        </w:rPr>
        <mc:AlternateContent>
          <mc:Choice Requires="wps">
            <w:drawing>
              <wp:anchor distT="0" distB="0" distL="114300" distR="114300" simplePos="0" relativeHeight="251671552" behindDoc="0" locked="0" layoutInCell="1" allowOverlap="1" wp14:anchorId="1E3650F9" wp14:editId="24CD106A">
                <wp:simplePos x="0" y="0"/>
                <wp:positionH relativeFrom="column">
                  <wp:posOffset>0</wp:posOffset>
                </wp:positionH>
                <wp:positionV relativeFrom="paragraph">
                  <wp:posOffset>0</wp:posOffset>
                </wp:positionV>
                <wp:extent cx="257175" cy="200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257175" cy="20002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3E128F" id="Rounded Rectangle 7" o:spid="_x0000_s1026" style="position:absolute;margin-left:0;margin-top:0;width:20.2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" fillcolor="window" strokecolor="windowText" strokeweight="1pt">
                <v:stroke joinstyle="miter"/>
              </v:roundrect>
            </w:pict>
          </mc:Fallback>
        </mc:AlternateContent>
      </w:r>
      <w:r w:rsidR="009C34A1" w:rsidRPr="004A3415">
        <w:rPr>
          <w:b/>
          <w:sz w:val="24"/>
          <w:szCs w:val="24"/>
          <w:u w:val="single"/>
        </w:rPr>
        <w:t>The</w:t>
      </w:r>
      <w:r w:rsidRPr="004A3415">
        <w:rPr>
          <w:b/>
          <w:sz w:val="24"/>
          <w:szCs w:val="24"/>
          <w:u w:val="single"/>
        </w:rPr>
        <w:t xml:space="preserve"> patient stipend matches </w:t>
      </w:r>
      <w:r w:rsidR="009C34A1" w:rsidRPr="004A3415">
        <w:rPr>
          <w:b/>
          <w:sz w:val="24"/>
          <w:szCs w:val="24"/>
          <w:u w:val="single"/>
        </w:rPr>
        <w:t>between</w:t>
      </w:r>
      <w:r w:rsidR="00897F62" w:rsidRPr="004A3415">
        <w:rPr>
          <w:sz w:val="24"/>
          <w:szCs w:val="24"/>
          <w:u w:val="single"/>
        </w:rPr>
        <w:t xml:space="preserve"> </w:t>
      </w:r>
      <w:r w:rsidR="00897F62" w:rsidRPr="004A3415">
        <w:rPr>
          <w:b/>
          <w:sz w:val="24"/>
          <w:szCs w:val="24"/>
          <w:u w:val="single"/>
        </w:rPr>
        <w:t>these documents</w:t>
      </w:r>
      <w:r w:rsidR="00897F62" w:rsidRPr="004A3415">
        <w:rPr>
          <w:b/>
          <w:sz w:val="24"/>
          <w:szCs w:val="24"/>
        </w:rPr>
        <w:t>:</w:t>
      </w:r>
    </w:p>
    <w:p w:rsidR="003A18A8" w:rsidRDefault="00EC0F5F" w:rsidP="003A18A8">
      <w:pPr>
        <w:pStyle w:val="ListParagraph"/>
        <w:numPr>
          <w:ilvl w:val="1"/>
          <w:numId w:val="4"/>
        </w:numPr>
      </w:pPr>
      <w:r>
        <w:t>The final budget inserted into the agreement</w:t>
      </w:r>
    </w:p>
    <w:p w:rsidR="003A18A8" w:rsidRDefault="003A18A8" w:rsidP="003A18A8">
      <w:pPr>
        <w:pStyle w:val="ListParagraph"/>
        <w:numPr>
          <w:ilvl w:val="1"/>
          <w:numId w:val="4"/>
        </w:numPr>
      </w:pPr>
      <w:r>
        <w:t>The internal budget</w:t>
      </w:r>
      <w:r w:rsidR="00EC0F5F">
        <w:t xml:space="preserve"> within the CAIB</w:t>
      </w:r>
    </w:p>
    <w:p w:rsidR="00F429C0" w:rsidRDefault="003A18A8" w:rsidP="00BD769A">
      <w:pPr>
        <w:pStyle w:val="ListParagraph"/>
        <w:numPr>
          <w:ilvl w:val="1"/>
          <w:numId w:val="4"/>
        </w:numPr>
      </w:pPr>
      <w:r>
        <w:t>The ICF</w:t>
      </w:r>
    </w:p>
    <w:p w:rsidR="000436C8" w:rsidRDefault="000436C8" w:rsidP="000436C8"/>
    <w:p w:rsidR="000436C8" w:rsidRDefault="000436C8" w:rsidP="000436C8"/>
    <w:p w:rsidR="00B26B71" w:rsidRPr="00AF52F4" w:rsidRDefault="00AF52F4" w:rsidP="000436C8">
      <w:pPr>
        <w:pStyle w:val="ListParagraph"/>
        <w:numPr>
          <w:ilvl w:val="0"/>
          <w:numId w:val="4"/>
        </w:numPr>
        <w:rPr>
          <w:b/>
          <w:color w:val="FF0000"/>
          <w:sz w:val="24"/>
          <w:szCs w:val="24"/>
        </w:rPr>
      </w:pPr>
      <w:r w:rsidRPr="004A3415">
        <w:rPr>
          <w:noProof/>
          <w:sz w:val="24"/>
          <w:szCs w:val="24"/>
          <w:u w:val="single"/>
          <w:lang w:val="en-US"/>
        </w:rPr>
        <mc:AlternateContent>
          <mc:Choice Requires="wps">
            <w:drawing>
              <wp:anchor distT="0" distB="0" distL="114300" distR="114300" simplePos="0" relativeHeight="251675648" behindDoc="0" locked="0" layoutInCell="1" allowOverlap="1" wp14:anchorId="55CED964" wp14:editId="7B76BFC5">
                <wp:simplePos x="0" y="0"/>
                <wp:positionH relativeFrom="column">
                  <wp:posOffset>0</wp:posOffset>
                </wp:positionH>
                <wp:positionV relativeFrom="paragraph">
                  <wp:posOffset>-635</wp:posOffset>
                </wp:positionV>
                <wp:extent cx="257175" cy="2000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257175" cy="20002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F2D88" id="Rounded Rectangle 2" o:spid="_x0000_s1026" style="position:absolute;margin-left:0;margin-top:-.05pt;width:20.2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" fillcolor="window" strokecolor="windowText" strokeweight="1pt">
                <v:stroke joinstyle="miter"/>
              </v:roundrect>
            </w:pict>
          </mc:Fallback>
        </mc:AlternateContent>
      </w:r>
      <w:r w:rsidR="00B26B71" w:rsidRPr="00AF52F4">
        <w:rPr>
          <w:b/>
          <w:color w:val="FF0000"/>
          <w:sz w:val="24"/>
          <w:szCs w:val="24"/>
        </w:rPr>
        <w:t>Submit a copy of the internal budget along with the R&amp;A form when requesting DMO approval and signature.</w:t>
      </w:r>
    </w:p>
    <w:p w:rsidR="00B26B71" w:rsidRPr="00B26B71" w:rsidRDefault="00B26B71" w:rsidP="00B26B71">
      <w:pPr>
        <w:ind w:left="1080" w:firstLine="0"/>
        <w:rPr>
          <w:color w:val="FF0000"/>
        </w:rPr>
      </w:pPr>
    </w:p>
    <w:p w:rsidR="00112C4A" w:rsidRDefault="00112C4A" w:rsidP="00112C4A">
      <w:pPr>
        <w:numPr>
          <w:ilvl w:val="0"/>
          <w:numId w:val="5"/>
        </w:numPr>
        <w:spacing w:after="40" w:line="254" w:lineRule="auto"/>
        <w:contextualSpacing/>
        <w:rPr>
          <w:rFonts w:ascii="Arial" w:eastAsia="Arial" w:hAnsi="Arial" w:cs="Arial"/>
          <w:color w:val="FF0000"/>
          <w:lang w:val="en-GB"/>
        </w:rPr>
      </w:pPr>
      <w:r>
        <w:rPr>
          <w:noProof/>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48260</wp:posOffset>
                </wp:positionV>
                <wp:extent cx="257175" cy="20955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257175" cy="2095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B5AE34" id="Rounded Rectangle 9" o:spid="_x0000_s1026" style="position:absolute;margin-left:0;margin-top:3.8pt;width:20.2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" fillcolor="window" strokecolor="windowText" strokeweight="1pt">
                <v:stroke joinstyle="miter"/>
              </v:roundrect>
            </w:pict>
          </mc:Fallback>
        </mc:AlternateContent>
      </w:r>
      <w:r>
        <w:rPr>
          <w:rFonts w:ascii="Arial" w:eastAsia="Arial" w:hAnsi="Arial" w:cs="Arial"/>
          <w:b/>
          <w:noProof/>
          <w:color w:val="FF0000"/>
          <w:sz w:val="24"/>
          <w:szCs w:val="24"/>
        </w:rPr>
        <w:t xml:space="preserve">The R&amp;A Package is required for routing </w:t>
      </w:r>
      <w:r>
        <w:rPr>
          <w:rFonts w:ascii="Arial" w:eastAsia="Arial" w:hAnsi="Arial" w:cs="Arial"/>
          <w:b/>
          <w:color w:val="FF0000"/>
          <w:sz w:val="24"/>
          <w:szCs w:val="24"/>
          <w:lang w:val="en-GB"/>
        </w:rPr>
        <w:t>Clinical Trial Agreements for signature and fi</w:t>
      </w:r>
      <w:bookmarkStart w:id="0" w:name="_GoBack"/>
      <w:bookmarkEnd w:id="0"/>
      <w:r>
        <w:rPr>
          <w:rFonts w:ascii="Arial" w:eastAsia="Arial" w:hAnsi="Arial" w:cs="Arial"/>
          <w:b/>
          <w:color w:val="FF0000"/>
          <w:sz w:val="24"/>
          <w:szCs w:val="24"/>
          <w:lang w:val="en-GB"/>
        </w:rPr>
        <w:t>nancial account set up. The R&amp;A packet includes</w:t>
      </w:r>
      <w:proofErr w:type="gramStart"/>
      <w:r>
        <w:rPr>
          <w:rFonts w:ascii="Arial" w:eastAsia="Arial" w:hAnsi="Arial" w:cs="Arial"/>
          <w:b/>
          <w:color w:val="FF0000"/>
          <w:sz w:val="24"/>
          <w:szCs w:val="24"/>
          <w:lang w:val="en-GB"/>
        </w:rPr>
        <w:t>:</w:t>
      </w:r>
      <w:r>
        <w:rPr>
          <w:rFonts w:ascii="Arial" w:eastAsia="Arial" w:hAnsi="Arial" w:cs="Arial"/>
          <w:color w:val="FF0000"/>
          <w:lang w:val="en-GB"/>
        </w:rPr>
        <w:t>.</w:t>
      </w:r>
      <w:proofErr w:type="gramEnd"/>
    </w:p>
    <w:p w:rsidR="00112C4A" w:rsidRDefault="00112C4A" w:rsidP="00112C4A">
      <w:pPr>
        <w:numPr>
          <w:ilvl w:val="1"/>
          <w:numId w:val="5"/>
        </w:numPr>
        <w:spacing w:before="40" w:after="40" w:line="254" w:lineRule="auto"/>
        <w:contextualSpacing/>
        <w:rPr>
          <w:rFonts w:ascii="Arial" w:eastAsia="Arial" w:hAnsi="Arial" w:cs="Arial"/>
          <w:color w:val="FF0000"/>
          <w:lang w:val="en-GB"/>
        </w:rPr>
      </w:pPr>
      <w:r>
        <w:rPr>
          <w:rFonts w:ascii="Arial" w:eastAsia="Arial" w:hAnsi="Arial" w:cs="Arial"/>
          <w:color w:val="FF0000"/>
          <w:lang w:val="en-GB"/>
        </w:rPr>
        <w:t>Final R&amp;A form accurately completed and signed by DMO  (see check list above)</w:t>
      </w:r>
    </w:p>
    <w:p w:rsidR="00112C4A" w:rsidRDefault="00112C4A" w:rsidP="00112C4A">
      <w:pPr>
        <w:numPr>
          <w:ilvl w:val="1"/>
          <w:numId w:val="5"/>
        </w:numPr>
        <w:spacing w:before="40" w:after="40" w:line="254" w:lineRule="auto"/>
        <w:contextualSpacing/>
        <w:rPr>
          <w:rFonts w:ascii="Arial" w:eastAsia="Arial" w:hAnsi="Arial" w:cs="Arial"/>
          <w:color w:val="FF0000"/>
          <w:lang w:val="en-GB"/>
        </w:rPr>
      </w:pPr>
      <w:r>
        <w:rPr>
          <w:rFonts w:ascii="Arial" w:eastAsia="Arial" w:hAnsi="Arial" w:cs="Arial"/>
          <w:color w:val="FF0000"/>
          <w:lang w:val="en-GB"/>
        </w:rPr>
        <w:t>Internal budget competed on UTHealth’s Coverage analysis/Internal budget tool (CAIB)</w:t>
      </w:r>
    </w:p>
    <w:p w:rsidR="00112C4A" w:rsidRDefault="00112C4A" w:rsidP="00112C4A">
      <w:pPr>
        <w:numPr>
          <w:ilvl w:val="1"/>
          <w:numId w:val="5"/>
        </w:numPr>
        <w:spacing w:before="40" w:after="40" w:line="254" w:lineRule="auto"/>
        <w:contextualSpacing/>
        <w:rPr>
          <w:rFonts w:ascii="Arial" w:eastAsia="Arial" w:hAnsi="Arial" w:cs="Arial"/>
          <w:color w:val="FF0000"/>
          <w:lang w:val="en-GB"/>
        </w:rPr>
      </w:pPr>
      <w:r>
        <w:rPr>
          <w:rFonts w:ascii="Arial" w:eastAsia="Arial" w:hAnsi="Arial" w:cs="Arial"/>
          <w:color w:val="FF0000"/>
          <w:lang w:val="en-GB"/>
        </w:rPr>
        <w:t>IRB approval letter</w:t>
      </w:r>
    </w:p>
    <w:p w:rsidR="00112C4A" w:rsidRDefault="00112C4A" w:rsidP="00112C4A">
      <w:pPr>
        <w:numPr>
          <w:ilvl w:val="1"/>
          <w:numId w:val="5"/>
        </w:numPr>
        <w:spacing w:before="40" w:after="40" w:line="254" w:lineRule="auto"/>
        <w:contextualSpacing/>
        <w:rPr>
          <w:rFonts w:ascii="Arial" w:eastAsia="Arial" w:hAnsi="Arial" w:cs="Arial"/>
          <w:color w:val="FF0000"/>
          <w:lang w:val="en-GB"/>
        </w:rPr>
      </w:pPr>
      <w:r>
        <w:rPr>
          <w:rFonts w:ascii="Arial" w:eastAsia="Arial" w:hAnsi="Arial" w:cs="Arial"/>
          <w:color w:val="FF0000"/>
          <w:lang w:val="en-GB"/>
        </w:rPr>
        <w:t>IRB approved Consent form</w:t>
      </w:r>
    </w:p>
    <w:p w:rsidR="00112C4A" w:rsidRDefault="00112C4A" w:rsidP="00112C4A">
      <w:pPr>
        <w:numPr>
          <w:ilvl w:val="1"/>
          <w:numId w:val="5"/>
        </w:numPr>
        <w:spacing w:before="40" w:after="40" w:line="254" w:lineRule="auto"/>
        <w:contextualSpacing/>
        <w:rPr>
          <w:rFonts w:ascii="Arial" w:eastAsia="Arial" w:hAnsi="Arial" w:cs="Arial"/>
          <w:color w:val="FF0000"/>
          <w:lang w:val="en-GB"/>
        </w:rPr>
      </w:pPr>
      <w:r>
        <w:rPr>
          <w:rFonts w:ascii="Arial" w:eastAsia="Arial" w:hAnsi="Arial" w:cs="Arial"/>
          <w:color w:val="FF0000"/>
          <w:lang w:val="en-GB"/>
        </w:rPr>
        <w:t>Research Conflict of Interest</w:t>
      </w:r>
    </w:p>
    <w:p w:rsidR="00112C4A" w:rsidRDefault="00112C4A" w:rsidP="00112C4A">
      <w:pPr>
        <w:numPr>
          <w:ilvl w:val="1"/>
          <w:numId w:val="5"/>
        </w:numPr>
        <w:spacing w:before="40" w:after="40" w:line="254" w:lineRule="auto"/>
        <w:contextualSpacing/>
        <w:rPr>
          <w:rFonts w:ascii="Arial" w:eastAsia="Arial" w:hAnsi="Arial" w:cs="Arial"/>
          <w:color w:val="FF0000"/>
          <w:lang w:val="en-GB"/>
        </w:rPr>
      </w:pPr>
      <w:r>
        <w:rPr>
          <w:rFonts w:ascii="Arial" w:eastAsia="Arial" w:hAnsi="Arial" w:cs="Arial"/>
          <w:color w:val="FF0000"/>
          <w:lang w:val="en-GB"/>
        </w:rPr>
        <w:t xml:space="preserve">Coverage analysis approval </w:t>
      </w:r>
    </w:p>
    <w:p w:rsidR="000436C8" w:rsidRPr="000436C8" w:rsidRDefault="000436C8" w:rsidP="000436C8">
      <w:pPr>
        <w:ind w:left="1800" w:firstLine="0"/>
        <w:rPr>
          <w:color w:val="FF0000"/>
        </w:rPr>
      </w:pPr>
    </w:p>
    <w:p w:rsidR="000436C8" w:rsidRDefault="000436C8" w:rsidP="000436C8">
      <w:pPr>
        <w:ind w:left="1800" w:firstLine="0"/>
      </w:pPr>
    </w:p>
    <w:p w:rsidR="00F429C0" w:rsidRDefault="00F429C0" w:rsidP="000436C8">
      <w:pPr>
        <w:ind w:left="1800" w:firstLine="0"/>
      </w:pPr>
    </w:p>
    <w:sectPr w:rsidR="00F429C0" w:rsidSect="000B1EA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C4A" w:rsidRDefault="00112C4A" w:rsidP="00112C4A">
      <w:r>
        <w:separator/>
      </w:r>
    </w:p>
  </w:endnote>
  <w:endnote w:type="continuationSeparator" w:id="0">
    <w:p w:rsidR="00112C4A" w:rsidRDefault="00112C4A" w:rsidP="0011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C4A" w:rsidRPr="00112C4A" w:rsidRDefault="00112C4A" w:rsidP="00112C4A">
    <w:pPr>
      <w:pStyle w:val="Header"/>
      <w:jc w:val="center"/>
      <w:rPr>
        <w:rFonts w:ascii="Lucida Sans" w:eastAsia="Calibri" w:hAnsi="Lucida Sans" w:cs="Calibri"/>
        <w:noProof/>
        <w:color w:val="5E5F61"/>
        <w:sz w:val="14"/>
        <w:szCs w:val="14"/>
      </w:rPr>
    </w:pPr>
    <w:r>
      <w:rPr>
        <w:rFonts w:ascii="Lucida Sans" w:eastAsia="Calibri" w:hAnsi="Lucida Sans" w:cs="Calibri"/>
        <w:noProof/>
        <w:color w:val="5D5E60"/>
        <w:sz w:val="18"/>
        <w:szCs w:val="18"/>
      </w:rPr>
      <w:br/>
    </w:r>
    <w:r>
      <w:rPr>
        <w:rFonts w:ascii="Lucida Sans" w:eastAsia="Calibri" w:hAnsi="Lucida Sans" w:cs="Calibri"/>
        <w:noProof/>
        <w:color w:val="5D5E60"/>
        <w:sz w:val="16"/>
        <w:szCs w:val="16"/>
      </w:rPr>
      <w:t xml:space="preserve">      </w:t>
    </w:r>
    <w:r w:rsidRPr="00112C4A">
      <w:rPr>
        <w:rFonts w:ascii="Lucida Sans" w:eastAsia="Calibri" w:hAnsi="Lucida Sans" w:cs="Calibri"/>
        <w:noProof/>
        <w:color w:val="5E5F61"/>
        <w:sz w:val="14"/>
        <w:szCs w:val="14"/>
      </w:rPr>
      <w:t>Sponsored Projects Administration</w:t>
    </w:r>
  </w:p>
  <w:p w:rsidR="00112C4A" w:rsidRDefault="00112C4A" w:rsidP="00112C4A">
    <w:pPr>
      <w:ind w:left="180" w:firstLine="0"/>
      <w:jc w:val="center"/>
      <w:rPr>
        <w:rFonts w:ascii="Lucida Sans" w:eastAsia="Calibri" w:hAnsi="Lucida Sans" w:cs="Calibri"/>
        <w:noProof/>
        <w:color w:val="FFFFFF"/>
        <w:sz w:val="14"/>
        <w:szCs w:val="14"/>
      </w:rPr>
    </w:pPr>
    <w:r>
      <w:rPr>
        <w:rFonts w:ascii="Lucida Sans" w:eastAsia="Calibri" w:hAnsi="Lucida Sans" w:cs="Calibri"/>
        <w:noProof/>
        <w:color w:val="5E5F61"/>
        <w:sz w:val="14"/>
        <w:szCs w:val="14"/>
      </w:rPr>
      <w:t xml:space="preserve">7000 Fannin | Suite 1000 | </w:t>
    </w:r>
    <w:r>
      <w:rPr>
        <w:rFonts w:ascii="Lucida Sans" w:eastAsia="Calibri" w:hAnsi="Lucida Sans" w:cs="Calibri"/>
        <w:noProof/>
        <w:color w:val="5C5D5F"/>
        <w:sz w:val="14"/>
        <w:szCs w:val="14"/>
      </w:rPr>
      <w:t xml:space="preserve">Houston, Texas 77030 </w:t>
    </w:r>
    <w:r>
      <w:rPr>
        <w:rFonts w:ascii="Lucida Sans" w:eastAsia="Calibri" w:hAnsi="Lucida Sans" w:cs="Calibri"/>
        <w:noProof/>
        <w:color w:val="FFFFFF"/>
        <w:sz w:val="14"/>
        <w:szCs w:val="14"/>
      </w:rPr>
      <w:t>|</w:t>
    </w:r>
    <w:r>
      <w:rPr>
        <w:rFonts w:ascii="Lucida Sans" w:eastAsia="Calibri" w:hAnsi="Lucida Sans" w:cs="Calibri"/>
        <w:noProof/>
        <w:color w:val="5E5F61"/>
        <w:sz w:val="14"/>
        <w:szCs w:val="14"/>
      </w:rPr>
      <w:t xml:space="preserve"> </w:t>
    </w:r>
    <w:r>
      <w:rPr>
        <w:rFonts w:ascii="Lucida Sans" w:eastAsia="Calibri" w:hAnsi="Lucida Sans" w:cs="Calibri"/>
        <w:noProof/>
        <w:color w:val="5E5F61"/>
        <w:sz w:val="14"/>
        <w:szCs w:val="14"/>
      </w:rPr>
      <w:br/>
    </w:r>
    <w:r>
      <w:rPr>
        <w:rFonts w:ascii="Lucida Sans" w:eastAsia="Calibri" w:hAnsi="Lucida Sans" w:cs="Calibri"/>
        <w:noProof/>
        <w:color w:val="000000"/>
        <w:sz w:val="14"/>
        <w:szCs w:val="14"/>
      </w:rPr>
      <w:t>713 500 3073 CRF Main</w:t>
    </w:r>
    <w:r>
      <w:rPr>
        <w:rFonts w:ascii="Lucida Sans" w:eastAsia="Calibri" w:hAnsi="Lucida Sans" w:cs="Calibri"/>
        <w:noProof/>
        <w:color w:val="FFFFFF"/>
        <w:sz w:val="14"/>
        <w:szCs w:val="14"/>
      </w:rPr>
      <w:t xml:space="preserve"> </w:t>
    </w:r>
    <w:r>
      <w:rPr>
        <w:rFonts w:ascii="Lucida Sans" w:eastAsia="Calibri" w:hAnsi="Lucida Sans" w:cs="Calibri"/>
        <w:noProof/>
        <w:color w:val="5E5F61"/>
        <w:sz w:val="14"/>
        <w:szCs w:val="14"/>
      </w:rPr>
      <w:t xml:space="preserve">l | 713 383 3746 </w:t>
    </w:r>
    <w:r>
      <w:rPr>
        <w:rFonts w:ascii="Lucida Sans" w:eastAsia="Calibri" w:hAnsi="Lucida Sans" w:cs="Calibri"/>
        <w:noProof/>
        <w:color w:val="000000"/>
        <w:sz w:val="14"/>
        <w:szCs w:val="14"/>
      </w:rPr>
      <w:t xml:space="preserve">fax | </w:t>
    </w:r>
    <w:r>
      <w:rPr>
        <w:rFonts w:ascii="Lucida Sans" w:eastAsia="Calibri" w:hAnsi="Lucida Sans" w:cs="Calibri"/>
        <w:noProof/>
        <w:color w:val="FFFFFF"/>
        <w:sz w:val="14"/>
        <w:szCs w:val="14"/>
      </w:rPr>
      <w:t>|</w:t>
    </w:r>
  </w:p>
  <w:p w:rsidR="00112C4A" w:rsidRDefault="00AE29EF" w:rsidP="00112C4A">
    <w:pPr>
      <w:ind w:firstLine="83"/>
      <w:jc w:val="center"/>
    </w:pPr>
    <w:hyperlink r:id="rId1" w:history="1">
      <w:r w:rsidR="00112C4A">
        <w:rPr>
          <w:rStyle w:val="Hyperlink"/>
          <w:rFonts w:ascii="Lucida Sans" w:eastAsia="Calibri" w:hAnsi="Lucida Sans" w:cs="Calibri"/>
          <w:noProof/>
          <w:sz w:val="16"/>
          <w:szCs w:val="16"/>
        </w:rPr>
        <w:t>http://www.uthouston.edu/sponsored-projects-administration/</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C4A" w:rsidRDefault="00112C4A" w:rsidP="00112C4A">
      <w:r>
        <w:separator/>
      </w:r>
    </w:p>
  </w:footnote>
  <w:footnote w:type="continuationSeparator" w:id="0">
    <w:p w:rsidR="00112C4A" w:rsidRDefault="00112C4A" w:rsidP="00112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C4A" w:rsidRDefault="00112C4A" w:rsidP="00112C4A">
    <w:pPr>
      <w:pStyle w:val="Header"/>
      <w:jc w:val="center"/>
    </w:pPr>
    <w:r>
      <w:rPr>
        <w:rFonts w:ascii="Lucida Sans" w:eastAsia="Calibri" w:hAnsi="Lucida Sans" w:cs="Calibri"/>
        <w:noProof/>
        <w:color w:val="5D5E60"/>
        <w:sz w:val="18"/>
        <w:szCs w:val="18"/>
      </w:rPr>
      <w:drawing>
        <wp:inline distT="0" distB="0" distL="0" distR="0" wp14:anchorId="7E9850CD" wp14:editId="3460D08B">
          <wp:extent cx="2333625" cy="352425"/>
          <wp:effectExtent l="0" t="0" r="9525" b="9525"/>
          <wp:docPr id="12" name="Picture 12" descr="2269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6965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352425"/>
                  </a:xfrm>
                  <a:prstGeom prst="rect">
                    <a:avLst/>
                  </a:prstGeom>
                  <a:noFill/>
                  <a:ln>
                    <a:noFill/>
                  </a:ln>
                </pic:spPr>
              </pic:pic>
            </a:graphicData>
          </a:graphic>
        </wp:inline>
      </w:drawing>
    </w:r>
  </w:p>
  <w:p w:rsidR="00112C4A" w:rsidRPr="00112C4A" w:rsidRDefault="00112C4A" w:rsidP="00112C4A">
    <w:pPr>
      <w:pStyle w:val="Header"/>
      <w:jc w:val="center"/>
    </w:pPr>
    <w:r>
      <w:rPr>
        <w:rFonts w:ascii="Lucida Sans" w:eastAsia="Calibri" w:hAnsi="Lucida Sans" w:cs="Calibri"/>
        <w:noProof/>
        <w:color w:val="5D5E60"/>
        <w:sz w:val="16"/>
        <w:szCs w:val="16"/>
      </w:rPr>
      <w:t>Sponsored Projects Administration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D04C6"/>
    <w:multiLevelType w:val="hybridMultilevel"/>
    <w:tmpl w:val="05D4F8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ABE6844"/>
    <w:multiLevelType w:val="hybridMultilevel"/>
    <w:tmpl w:val="054EE958"/>
    <w:lvl w:ilvl="0" w:tplc="9F9CD4C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DD3A3D"/>
    <w:multiLevelType w:val="hybridMultilevel"/>
    <w:tmpl w:val="7B481574"/>
    <w:lvl w:ilvl="0" w:tplc="6DE8EE28">
      <w:start w:val="1"/>
      <w:numFmt w:val="decimal"/>
      <w:lvlText w:val="%1."/>
      <w:lvlJc w:val="left"/>
      <w:pPr>
        <w:ind w:left="720" w:hanging="360"/>
      </w:pPr>
      <w:rPr>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ED59CC"/>
    <w:multiLevelType w:val="hybridMultilevel"/>
    <w:tmpl w:val="FD207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C0"/>
    <w:rsid w:val="000436C8"/>
    <w:rsid w:val="00053E58"/>
    <w:rsid w:val="000B1EA9"/>
    <w:rsid w:val="00112C4A"/>
    <w:rsid w:val="001552B2"/>
    <w:rsid w:val="003A18A8"/>
    <w:rsid w:val="004A3415"/>
    <w:rsid w:val="0053141A"/>
    <w:rsid w:val="005E1D47"/>
    <w:rsid w:val="00690782"/>
    <w:rsid w:val="006C189A"/>
    <w:rsid w:val="00714084"/>
    <w:rsid w:val="0086499D"/>
    <w:rsid w:val="00897F62"/>
    <w:rsid w:val="0092374E"/>
    <w:rsid w:val="00963D88"/>
    <w:rsid w:val="009C34A1"/>
    <w:rsid w:val="00AE29EF"/>
    <w:rsid w:val="00AF52F4"/>
    <w:rsid w:val="00B11EDA"/>
    <w:rsid w:val="00B26B71"/>
    <w:rsid w:val="00C14706"/>
    <w:rsid w:val="00E509D5"/>
    <w:rsid w:val="00EC0F5F"/>
    <w:rsid w:val="00F429C0"/>
    <w:rsid w:val="00FF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985983B-569D-4B16-9067-3ABD8A2A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187" w:firstLine="53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29C0"/>
    <w:pPr>
      <w:keepNext/>
      <w:keepLines/>
      <w:spacing w:before="260" w:after="60" w:line="259" w:lineRule="auto"/>
      <w:ind w:left="0" w:firstLine="0"/>
      <w:outlineLvl w:val="1"/>
    </w:pPr>
    <w:rPr>
      <w:rFonts w:ascii="Arial" w:eastAsia="Arial" w:hAnsi="Arial" w:cs="Arial"/>
      <w:b/>
      <w:color w:val="5B9BD5" w:themeColor="accent1"/>
      <w:sz w:val="26"/>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29C0"/>
    <w:rPr>
      <w:rFonts w:ascii="Arial" w:eastAsia="Arial" w:hAnsi="Arial" w:cs="Arial"/>
      <w:b/>
      <w:color w:val="5B9BD5" w:themeColor="accent1"/>
      <w:sz w:val="26"/>
      <w:szCs w:val="32"/>
      <w:lang w:val="en-GB"/>
    </w:rPr>
  </w:style>
  <w:style w:type="paragraph" w:customStyle="1" w:styleId="checkboxindent">
    <w:name w:val="checkbox indent"/>
    <w:basedOn w:val="Normal"/>
    <w:qFormat/>
    <w:rsid w:val="00F429C0"/>
    <w:pPr>
      <w:spacing w:before="100" w:after="80" w:line="259" w:lineRule="auto"/>
      <w:ind w:left="357" w:hanging="357"/>
    </w:pPr>
    <w:rPr>
      <w:rFonts w:ascii="Arial" w:eastAsia="Arial" w:hAnsi="Arial" w:cs="Arial"/>
      <w:lang w:val="en-GB"/>
    </w:rPr>
  </w:style>
  <w:style w:type="paragraph" w:styleId="ListParagraph">
    <w:name w:val="List Paragraph"/>
    <w:basedOn w:val="Normal"/>
    <w:uiPriority w:val="34"/>
    <w:qFormat/>
    <w:rsid w:val="00F429C0"/>
    <w:pPr>
      <w:spacing w:before="40" w:after="40" w:line="259" w:lineRule="auto"/>
      <w:ind w:left="720" w:firstLine="0"/>
      <w:contextualSpacing/>
    </w:pPr>
    <w:rPr>
      <w:rFonts w:ascii="Arial" w:eastAsia="Arial" w:hAnsi="Arial" w:cs="Arial"/>
      <w:lang w:val="en-GB"/>
    </w:rPr>
  </w:style>
  <w:style w:type="character" w:styleId="CommentReference">
    <w:name w:val="annotation reference"/>
    <w:basedOn w:val="DefaultParagraphFont"/>
    <w:uiPriority w:val="99"/>
    <w:semiHidden/>
    <w:unhideWhenUsed/>
    <w:rsid w:val="001552B2"/>
    <w:rPr>
      <w:sz w:val="16"/>
      <w:szCs w:val="16"/>
    </w:rPr>
  </w:style>
  <w:style w:type="paragraph" w:styleId="CommentText">
    <w:name w:val="annotation text"/>
    <w:basedOn w:val="Normal"/>
    <w:link w:val="CommentTextChar"/>
    <w:uiPriority w:val="99"/>
    <w:semiHidden/>
    <w:unhideWhenUsed/>
    <w:rsid w:val="001552B2"/>
    <w:rPr>
      <w:sz w:val="20"/>
      <w:szCs w:val="20"/>
    </w:rPr>
  </w:style>
  <w:style w:type="character" w:customStyle="1" w:styleId="CommentTextChar">
    <w:name w:val="Comment Text Char"/>
    <w:basedOn w:val="DefaultParagraphFont"/>
    <w:link w:val="CommentText"/>
    <w:uiPriority w:val="99"/>
    <w:semiHidden/>
    <w:rsid w:val="001552B2"/>
    <w:rPr>
      <w:sz w:val="20"/>
      <w:szCs w:val="20"/>
    </w:rPr>
  </w:style>
  <w:style w:type="paragraph" w:styleId="CommentSubject">
    <w:name w:val="annotation subject"/>
    <w:basedOn w:val="CommentText"/>
    <w:next w:val="CommentText"/>
    <w:link w:val="CommentSubjectChar"/>
    <w:uiPriority w:val="99"/>
    <w:semiHidden/>
    <w:unhideWhenUsed/>
    <w:rsid w:val="001552B2"/>
    <w:rPr>
      <w:b/>
      <w:bCs/>
    </w:rPr>
  </w:style>
  <w:style w:type="character" w:customStyle="1" w:styleId="CommentSubjectChar">
    <w:name w:val="Comment Subject Char"/>
    <w:basedOn w:val="CommentTextChar"/>
    <w:link w:val="CommentSubject"/>
    <w:uiPriority w:val="99"/>
    <w:semiHidden/>
    <w:rsid w:val="001552B2"/>
    <w:rPr>
      <w:b/>
      <w:bCs/>
      <w:sz w:val="20"/>
      <w:szCs w:val="20"/>
    </w:rPr>
  </w:style>
  <w:style w:type="paragraph" w:styleId="BalloonText">
    <w:name w:val="Balloon Text"/>
    <w:basedOn w:val="Normal"/>
    <w:link w:val="BalloonTextChar"/>
    <w:uiPriority w:val="99"/>
    <w:semiHidden/>
    <w:unhideWhenUsed/>
    <w:rsid w:val="001552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2B2"/>
    <w:rPr>
      <w:rFonts w:ascii="Segoe UI" w:hAnsi="Segoe UI" w:cs="Segoe UI"/>
      <w:sz w:val="18"/>
      <w:szCs w:val="18"/>
    </w:rPr>
  </w:style>
  <w:style w:type="character" w:styleId="Hyperlink">
    <w:name w:val="Hyperlink"/>
    <w:basedOn w:val="DefaultParagraphFont"/>
    <w:uiPriority w:val="99"/>
    <w:unhideWhenUsed/>
    <w:rsid w:val="00FF3248"/>
    <w:rPr>
      <w:color w:val="0563C1" w:themeColor="hyperlink"/>
      <w:u w:val="single"/>
    </w:rPr>
  </w:style>
  <w:style w:type="paragraph" w:styleId="Header">
    <w:name w:val="header"/>
    <w:basedOn w:val="Normal"/>
    <w:link w:val="HeaderChar"/>
    <w:uiPriority w:val="99"/>
    <w:unhideWhenUsed/>
    <w:rsid w:val="00112C4A"/>
    <w:pPr>
      <w:tabs>
        <w:tab w:val="center" w:pos="4680"/>
        <w:tab w:val="right" w:pos="9360"/>
      </w:tabs>
    </w:pPr>
  </w:style>
  <w:style w:type="character" w:customStyle="1" w:styleId="HeaderChar">
    <w:name w:val="Header Char"/>
    <w:basedOn w:val="DefaultParagraphFont"/>
    <w:link w:val="Header"/>
    <w:uiPriority w:val="99"/>
    <w:rsid w:val="00112C4A"/>
  </w:style>
  <w:style w:type="paragraph" w:styleId="Footer">
    <w:name w:val="footer"/>
    <w:basedOn w:val="Normal"/>
    <w:link w:val="FooterChar"/>
    <w:uiPriority w:val="99"/>
    <w:unhideWhenUsed/>
    <w:rsid w:val="00112C4A"/>
    <w:pPr>
      <w:tabs>
        <w:tab w:val="center" w:pos="4680"/>
        <w:tab w:val="right" w:pos="9360"/>
      </w:tabs>
    </w:pPr>
  </w:style>
  <w:style w:type="character" w:customStyle="1" w:styleId="FooterChar">
    <w:name w:val="Footer Char"/>
    <w:basedOn w:val="DefaultParagraphFont"/>
    <w:link w:val="Footer"/>
    <w:uiPriority w:val="99"/>
    <w:rsid w:val="00112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61915">
      <w:bodyDiv w:val="1"/>
      <w:marLeft w:val="0"/>
      <w:marRight w:val="0"/>
      <w:marTop w:val="0"/>
      <w:marBottom w:val="0"/>
      <w:divBdr>
        <w:top w:val="none" w:sz="0" w:space="0" w:color="auto"/>
        <w:left w:val="none" w:sz="0" w:space="0" w:color="auto"/>
        <w:bottom w:val="none" w:sz="0" w:space="0" w:color="auto"/>
        <w:right w:val="none" w:sz="0" w:space="0" w:color="auto"/>
      </w:divBdr>
    </w:div>
    <w:div w:id="729305595">
      <w:bodyDiv w:val="1"/>
      <w:marLeft w:val="0"/>
      <w:marRight w:val="0"/>
      <w:marTop w:val="0"/>
      <w:marBottom w:val="0"/>
      <w:divBdr>
        <w:top w:val="none" w:sz="0" w:space="0" w:color="auto"/>
        <w:left w:val="none" w:sz="0" w:space="0" w:color="auto"/>
        <w:bottom w:val="none" w:sz="0" w:space="0" w:color="auto"/>
        <w:right w:val="none" w:sz="0" w:space="0" w:color="auto"/>
      </w:divBdr>
    </w:div>
    <w:div w:id="178260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thouston.edu/sponsored-projects-administ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 Kristin</dc:creator>
  <cp:keywords/>
  <dc:description/>
  <cp:lastModifiedBy>Parks, Kristin</cp:lastModifiedBy>
  <cp:revision>2</cp:revision>
  <dcterms:created xsi:type="dcterms:W3CDTF">2019-02-27T15:30:00Z</dcterms:created>
  <dcterms:modified xsi:type="dcterms:W3CDTF">2019-02-27T15:30:00Z</dcterms:modified>
</cp:coreProperties>
</file>